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pPr>
      <w:r>
        <w:drawing xmlns:a="http://schemas.openxmlformats.org/drawingml/2006/main">
          <wp:anchor distT="0" distB="0" distL="0" distR="0" simplePos="0" relativeHeight="251659264" behindDoc="0" locked="0" layoutInCell="1" allowOverlap="1">
            <wp:simplePos x="0" y="0"/>
            <wp:positionH relativeFrom="column">
              <wp:posOffset>0</wp:posOffset>
            </wp:positionH>
            <wp:positionV relativeFrom="line">
              <wp:posOffset>-228599</wp:posOffset>
            </wp:positionV>
            <wp:extent cx="2714625" cy="1064895"/>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png"/>
                    <pic:cNvPicPr>
                      <a:picLocks noChangeAspect="1"/>
                    </pic:cNvPicPr>
                  </pic:nvPicPr>
                  <pic:blipFill>
                    <a:blip r:embed="rId4">
                      <a:extLst/>
                    </a:blip>
                    <a:stretch>
                      <a:fillRect/>
                    </a:stretch>
                  </pic:blipFill>
                  <pic:spPr>
                    <a:xfrm>
                      <a:off x="0" y="0"/>
                      <a:ext cx="2714625" cy="1064895"/>
                    </a:xfrm>
                    <a:prstGeom prst="rect">
                      <a:avLst/>
                    </a:prstGeom>
                    <a:ln w="12700" cap="flat">
                      <a:noFill/>
                      <a:miter lim="400000"/>
                    </a:ln>
                    <a:effectLst/>
                  </pic:spPr>
                </pic:pic>
              </a:graphicData>
            </a:graphic>
          </wp:anchor>
        </w:drawing>
      </w:r>
      <w:r>
        <w:drawing xmlns:a="http://schemas.openxmlformats.org/drawingml/2006/main">
          <wp:anchor distT="152400" distB="152400" distL="152400" distR="152400" simplePos="0" relativeHeight="251661312" behindDoc="0" locked="0" layoutInCell="1" allowOverlap="1">
            <wp:simplePos x="0" y="0"/>
            <wp:positionH relativeFrom="margin">
              <wp:posOffset>3314096</wp:posOffset>
            </wp:positionH>
            <wp:positionV relativeFrom="page">
              <wp:posOffset>914399</wp:posOffset>
            </wp:positionV>
            <wp:extent cx="1987015" cy="742933"/>
            <wp:effectExtent l="0" t="0" r="0" b="0"/>
            <wp:wrapThrough wrapText="bothSides" distL="152400" distR="152400">
              <wp:wrapPolygon edited="1">
                <wp:start x="0" y="0"/>
                <wp:lineTo x="21600" y="0"/>
                <wp:lineTo x="21600" y="21600"/>
                <wp:lineTo x="0" y="21600"/>
                <wp:lineTo x="0" y="0"/>
              </wp:wrapPolygon>
            </wp:wrapThrough>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5">
                      <a:extLst/>
                    </a:blip>
                    <a:stretch>
                      <a:fillRect/>
                    </a:stretch>
                  </pic:blipFill>
                  <pic:spPr>
                    <a:xfrm>
                      <a:off x="0" y="0"/>
                      <a:ext cx="1987015" cy="742933"/>
                    </a:xfrm>
                    <a:prstGeom prst="rect">
                      <a:avLst/>
                    </a:prstGeom>
                    <a:ln w="12700" cap="flat">
                      <a:noFill/>
                      <a:miter lim="400000"/>
                    </a:ln>
                    <a:effectLst/>
                  </pic:spPr>
                </pic:pic>
              </a:graphicData>
            </a:graphic>
          </wp:anchor>
        </w:drawing>
      </w:r>
    </w:p>
    <w:p>
      <w:pPr>
        <w:pStyle w:val="Heading 1"/>
        <w:tabs>
          <w:tab w:val="left" w:pos="7427"/>
        </w:tabs>
      </w:pPr>
    </w:p>
    <w:p>
      <w:pPr>
        <w:pStyle w:val="Normal.0"/>
      </w:pPr>
    </w:p>
    <w:p>
      <w:pPr>
        <w:pStyle w:val="Heading 2"/>
        <w:jc w:val="center"/>
      </w:pPr>
      <w:r>
        <w:rPr>
          <w:rtl w:val="0"/>
          <w:lang w:val="en-US"/>
        </w:rPr>
        <w:t>Certification Documentation</w:t>
      </w:r>
    </w:p>
    <w:p>
      <w:pPr>
        <w:pStyle w:val="Normal.0"/>
      </w:pPr>
    </w:p>
    <w:p>
      <w:pPr>
        <w:pStyle w:val="Normal.0"/>
      </w:pPr>
      <w:r>
        <w:rPr>
          <w:rFonts w:cs="Arial Unicode MS" w:eastAsia="Arial Unicode MS"/>
          <w:rtl w:val="0"/>
          <w:lang w:val="en-US"/>
        </w:rPr>
        <w:t>Name__________________________________________________________</w:t>
      </w:r>
    </w:p>
    <w:p>
      <w:pPr>
        <w:pStyle w:val="Normal.0"/>
      </w:pPr>
    </w:p>
    <w:p>
      <w:pPr>
        <w:pStyle w:val="Normal.0"/>
      </w:pPr>
      <w:r>
        <w:rPr>
          <w:rFonts w:cs="Arial Unicode MS" w:eastAsia="Arial Unicode MS"/>
          <w:rtl w:val="0"/>
          <w:lang w:val="en-US"/>
        </w:rPr>
        <w:t>Organization ____________________________________________________</w:t>
      </w:r>
    </w:p>
    <w:p>
      <w:pPr>
        <w:pStyle w:val="Normal.0"/>
      </w:pPr>
    </w:p>
    <w:p>
      <w:pPr>
        <w:pStyle w:val="Normal.0"/>
      </w:pPr>
      <w:r>
        <w:rPr>
          <w:rFonts w:cs="Arial Unicode MS" w:eastAsia="Arial Unicode MS"/>
          <w:rtl w:val="0"/>
          <w:lang w:val="en-US"/>
        </w:rPr>
        <w:t>Address</w:t>
        <w:tab/>
        <w:t>____________________________________________________</w:t>
      </w:r>
    </w:p>
    <w:p>
      <w:pPr>
        <w:pStyle w:val="Normal.0"/>
      </w:pPr>
    </w:p>
    <w:p>
      <w:pPr>
        <w:pStyle w:val="Normal.0"/>
      </w:pPr>
      <w:r>
        <w:rPr>
          <w:rFonts w:cs="Arial Unicode MS" w:eastAsia="Arial Unicode MS"/>
          <w:rtl w:val="0"/>
          <w:lang w:val="en-US"/>
        </w:rPr>
        <w:t>City____________________________________________________________</w:t>
      </w:r>
    </w:p>
    <w:p>
      <w:pPr>
        <w:pStyle w:val="Normal.0"/>
      </w:pPr>
    </w:p>
    <w:p>
      <w:pPr>
        <w:pStyle w:val="Normal.0"/>
      </w:pPr>
      <w:r>
        <w:rPr>
          <w:rFonts w:cs="Arial Unicode MS" w:eastAsia="Arial Unicode MS"/>
          <w:rtl w:val="0"/>
          <w:lang w:val="en-US"/>
        </w:rPr>
        <w:t>State ___________________   ZIP_________________________</w:t>
      </w:r>
    </w:p>
    <w:p>
      <w:pPr>
        <w:pStyle w:val="Normal.0"/>
      </w:pPr>
    </w:p>
    <w:p>
      <w:pPr>
        <w:pStyle w:val="Normal.0"/>
      </w:pPr>
      <w:r>
        <w:rPr>
          <w:rFonts w:cs="Arial Unicode MS" w:eastAsia="Arial Unicode MS"/>
          <w:rtl w:val="0"/>
          <w:lang w:val="en-US"/>
        </w:rPr>
        <w:t>Email ___________________________________________________________</w:t>
      </w:r>
    </w:p>
    <w:p>
      <w:pPr>
        <w:pStyle w:val="Normal.0"/>
      </w:pPr>
    </w:p>
    <w:p>
      <w:pPr>
        <w:pStyle w:val="Normal.0"/>
      </w:pPr>
      <w:r>
        <w:rPr>
          <w:rFonts w:cs="Arial Unicode MS" w:eastAsia="Arial Unicode MS"/>
          <w:rtl w:val="0"/>
        </w:rPr>
        <w:t>NOTE: If you are typing your answers, the file will expand as needed; otherwise, be sure to add space for answers.  Note the final page which requires a signature.</w:t>
      </w:r>
    </w:p>
    <w:p>
      <w:pPr>
        <w:pStyle w:val="Normal.0"/>
      </w:pPr>
    </w:p>
    <w:p>
      <w:pPr>
        <w:pStyle w:val="Normal.0"/>
        <w:rPr>
          <w:rFonts w:ascii="Tahoma Bold" w:cs="Tahoma Bold" w:hAnsi="Tahoma Bold" w:eastAsia="Tahoma Bold"/>
        </w:rPr>
      </w:pPr>
      <w:r>
        <w:rPr>
          <w:rFonts w:ascii="Tahoma Bold" w:hAnsi="Tahoma Bold"/>
          <w:rtl w:val="0"/>
          <w:lang w:val="en-US"/>
        </w:rPr>
        <w:t>Certification Questions</w:t>
      </w:r>
    </w:p>
    <w:p>
      <w:pPr>
        <w:pStyle w:val="Normal.0"/>
      </w:pPr>
      <w:r>
        <w:rPr>
          <w:rFonts w:cs="Arial Unicode MS" w:eastAsia="Arial Unicode MS"/>
          <w:rtl w:val="0"/>
          <w:lang w:val="en-US"/>
        </w:rPr>
        <w:t>Our goal with these questions is to establish your review of the materials to increase the likelihood that you will cover all of the elements necessary when interpreting a Type 360 or leader Agility 360 report.</w:t>
      </w:r>
    </w:p>
    <w:p>
      <w:pPr>
        <w:pStyle w:val="Normal.0"/>
      </w:pPr>
    </w:p>
    <w:p>
      <w:pPr>
        <w:pStyle w:val="Normal.0"/>
      </w:pPr>
      <w:r>
        <w:rPr>
          <w:rFonts w:cs="Arial Unicode MS" w:eastAsia="Arial Unicode MS"/>
          <w:rtl w:val="0"/>
          <w:lang w:val="en-US"/>
        </w:rPr>
        <w:t xml:space="preserve">Complete the following questions and email to </w:t>
      </w:r>
      <w:r>
        <w:rPr>
          <w:rStyle w:val="Hyperlink.0"/>
        </w:rPr>
        <w:fldChar w:fldCharType="begin" w:fldLock="0"/>
      </w:r>
      <w:r>
        <w:rPr>
          <w:rStyle w:val="Hyperlink.0"/>
        </w:rPr>
        <w:instrText xml:space="preserve"> HYPERLINK "mailto:info@leadership-systems.com"</w:instrText>
      </w:r>
      <w:r>
        <w:rPr>
          <w:rStyle w:val="Hyperlink.0"/>
        </w:rPr>
        <w:fldChar w:fldCharType="separate" w:fldLock="0"/>
      </w:r>
      <w:r>
        <w:rPr>
          <w:rStyle w:val="Hyperlink.0"/>
          <w:rFonts w:cs="Arial Unicode MS" w:eastAsia="Arial Unicode MS"/>
          <w:rtl w:val="0"/>
        </w:rPr>
        <w:t>info@leadership-systems.com</w:t>
      </w:r>
      <w:r>
        <w:rPr/>
        <w:fldChar w:fldCharType="end" w:fldLock="0"/>
      </w:r>
    </w:p>
    <w:p>
      <w:pPr>
        <w:pStyle w:val="Normal.0"/>
      </w:pPr>
      <w:r>
        <w:rPr>
          <w:rFonts w:cs="Arial Unicode MS" w:eastAsia="Arial Unicode MS"/>
          <w:rtl w:val="0"/>
          <w:lang w:val="en-US"/>
        </w:rPr>
        <w:t>If you plan to use both reports, please complete both sections.</w:t>
      </w:r>
    </w:p>
    <w:p>
      <w:pPr>
        <w:pStyle w:val="Normal.0"/>
      </w:pPr>
    </w:p>
    <w:p>
      <w:pPr>
        <w:pStyle w:val="Normal.0"/>
      </w:pPr>
      <w:r>
        <w:rPr>
          <w:rFonts w:cs="Arial Unicode MS" w:eastAsia="Arial Unicode MS"/>
          <w:rtl w:val="0"/>
          <w:lang w:val="en-US"/>
        </w:rPr>
        <w:t>Section 1: Type 360 Users</w:t>
      </w:r>
      <w:r>
        <w:br w:type="textWrapping"/>
      </w:r>
    </w:p>
    <w:p>
      <w:pPr>
        <w:pStyle w:val="Normal.0"/>
        <w:numPr>
          <w:ilvl w:val="0"/>
          <w:numId w:val="2"/>
        </w:numPr>
        <w:rPr>
          <w:lang w:val="en-US"/>
        </w:rPr>
      </w:pPr>
      <w:r>
        <w:rPr>
          <w:rtl w:val="0"/>
          <w:lang w:val="en-US"/>
        </w:rPr>
        <w:t>Please identify the eight processes of type and their primary qualities.</w:t>
      </w:r>
    </w:p>
    <w:p>
      <w:pPr>
        <w:pStyle w:val="Normal.0"/>
      </w:pPr>
    </w:p>
    <w:tbl>
      <w:tblPr>
        <w:tblW w:w="885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358"/>
        <w:gridCol w:w="6498"/>
      </w:tblGrid>
      <w:tr>
        <w:tblPrEx>
          <w:shd w:val="clear" w:color="auto" w:fill="ced7e7"/>
        </w:tblPrEx>
        <w:trPr>
          <w:trHeight w:val="290" w:hRule="atLeast"/>
        </w:trPr>
        <w:tc>
          <w:tcPr>
            <w:tcW w:type="dxa" w:w="235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dd9c3"/>
            <w:tcMar>
              <w:top w:type="dxa" w:w="80"/>
              <w:left w:type="dxa" w:w="80"/>
              <w:bottom w:type="dxa" w:w="80"/>
              <w:right w:type="dxa" w:w="80"/>
            </w:tcMar>
            <w:vAlign w:val="top"/>
          </w:tcPr>
          <w:p>
            <w:pPr>
              <w:pStyle w:val="Normal.0"/>
            </w:pPr>
            <w:r>
              <w:rPr>
                <w:shd w:val="nil" w:color="auto" w:fill="auto"/>
                <w:rtl w:val="0"/>
                <w:lang w:val="en-US"/>
              </w:rPr>
              <w:t>Process</w:t>
            </w:r>
            <w:r>
              <w:rPr>
                <w:shd w:val="nil" w:color="auto" w:fill="auto"/>
                <w:rtl w:val="0"/>
                <w:lang w:val="en-US"/>
              </w:rPr>
              <w:t>/Function</w:t>
            </w:r>
          </w:p>
        </w:tc>
        <w:tc>
          <w:tcPr>
            <w:tcW w:type="dxa" w:w="64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dd9c3"/>
            <w:tcMar>
              <w:top w:type="dxa" w:w="80"/>
              <w:left w:type="dxa" w:w="80"/>
              <w:bottom w:type="dxa" w:w="80"/>
              <w:right w:type="dxa" w:w="80"/>
            </w:tcMar>
            <w:vAlign w:val="top"/>
          </w:tcPr>
          <w:p>
            <w:pPr>
              <w:pStyle w:val="Normal.0"/>
            </w:pPr>
            <w:r>
              <w:rPr>
                <w:shd w:val="nil" w:color="auto" w:fill="auto"/>
                <w:rtl w:val="0"/>
                <w:lang w:val="en-US"/>
              </w:rPr>
              <w:t>Primary Qualities/Descriptors</w:t>
            </w:r>
          </w:p>
        </w:tc>
      </w:tr>
      <w:tr>
        <w:tblPrEx>
          <w:shd w:val="clear" w:color="auto" w:fill="ced7e7"/>
        </w:tblPrEx>
        <w:trPr>
          <w:trHeight w:val="290" w:hRule="atLeast"/>
        </w:trPr>
        <w:tc>
          <w:tcPr>
            <w:tcW w:type="dxa" w:w="235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4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90" w:hRule="atLeast"/>
        </w:trPr>
        <w:tc>
          <w:tcPr>
            <w:tcW w:type="dxa" w:w="235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4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90" w:hRule="atLeast"/>
        </w:trPr>
        <w:tc>
          <w:tcPr>
            <w:tcW w:type="dxa" w:w="235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4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90" w:hRule="atLeast"/>
        </w:trPr>
        <w:tc>
          <w:tcPr>
            <w:tcW w:type="dxa" w:w="235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4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90" w:hRule="atLeast"/>
        </w:trPr>
        <w:tc>
          <w:tcPr>
            <w:tcW w:type="dxa" w:w="235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4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90" w:hRule="atLeast"/>
        </w:trPr>
        <w:tc>
          <w:tcPr>
            <w:tcW w:type="dxa" w:w="235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4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90" w:hRule="atLeast"/>
        </w:trPr>
        <w:tc>
          <w:tcPr>
            <w:tcW w:type="dxa" w:w="235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4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90" w:hRule="atLeast"/>
        </w:trPr>
        <w:tc>
          <w:tcPr>
            <w:tcW w:type="dxa" w:w="235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4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Normal.0"/>
        <w:widowControl w:val="0"/>
      </w:pPr>
    </w:p>
    <w:p>
      <w:pPr>
        <w:pStyle w:val="Normal.0"/>
      </w:pPr>
    </w:p>
    <w:p>
      <w:pPr>
        <w:pStyle w:val="Normal.0"/>
        <w:numPr>
          <w:ilvl w:val="0"/>
          <w:numId w:val="3"/>
        </w:numPr>
        <w:rPr>
          <w:lang w:val="en-US"/>
        </w:rPr>
      </w:pPr>
      <w:r>
        <w:rPr>
          <w:rtl w:val="0"/>
          <w:lang w:val="en-US"/>
        </w:rPr>
        <w:t xml:space="preserve"> Summarize the evidence for the reliability and validity of the makeup of Type 360.</w:t>
      </w:r>
      <w:r>
        <w:br w:type="textWrapping"/>
        <w:br w:type="textWrapping"/>
        <w:br w:type="textWrapping"/>
        <w:br w:type="textWrapping"/>
        <w:br w:type="textWrapping"/>
        <w:br w:type="textWrapping"/>
        <w:br w:type="textWrapping"/>
        <w:br w:type="textWrapping"/>
      </w:r>
    </w:p>
    <w:p>
      <w:pPr>
        <w:pStyle w:val="Normal.0"/>
        <w:numPr>
          <w:ilvl w:val="0"/>
          <w:numId w:val="2"/>
        </w:numPr>
        <w:rPr>
          <w:lang w:val="en-US"/>
        </w:rPr>
      </w:pPr>
      <w:r>
        <w:rPr>
          <w:rtl w:val="0"/>
          <w:lang w:val="en-US"/>
        </w:rPr>
        <w:t>Why are these three aspects of behavior rated?  What is the real difference in each aspect and how does it affect interpreting the results?</w:t>
      </w:r>
    </w:p>
    <w:p>
      <w:pPr>
        <w:pStyle w:val="Normal.0"/>
      </w:pPr>
    </w:p>
    <w:p>
      <w:pPr>
        <w:pStyle w:val="Normal.0"/>
      </w:pPr>
    </w:p>
    <w:tbl>
      <w:tblPr>
        <w:tblW w:w="885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638"/>
        <w:gridCol w:w="7218"/>
      </w:tblGrid>
      <w:tr>
        <w:tblPrEx>
          <w:shd w:val="clear" w:color="auto" w:fill="ced7e7"/>
        </w:tblPrEx>
        <w:trPr>
          <w:trHeight w:val="850" w:hRule="atLeast"/>
        </w:trPr>
        <w:tc>
          <w:tcPr>
            <w:tcW w:type="dxa" w:w="16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shd w:val="nil" w:color="auto" w:fill="auto"/>
                <w:rtl w:val="0"/>
                <w:lang w:val="en-US"/>
              </w:rPr>
              <w:t>Frequency</w:t>
            </w:r>
          </w:p>
        </w:tc>
        <w:tc>
          <w:tcPr>
            <w:tcW w:type="dxa" w:w="72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rPr>
                <w:shd w:val="nil" w:color="auto" w:fill="auto"/>
                <w:lang w:val="en-US"/>
              </w:rPr>
            </w:pPr>
          </w:p>
          <w:p>
            <w:pPr>
              <w:pStyle w:val="Normal.0"/>
            </w:pPr>
            <w:r>
              <w:rPr>
                <w:shd w:val="nil" w:color="auto" w:fill="auto"/>
                <w:lang w:val="en-US"/>
              </w:rPr>
            </w:r>
          </w:p>
        </w:tc>
      </w:tr>
      <w:tr>
        <w:tblPrEx>
          <w:shd w:val="clear" w:color="auto" w:fill="ced7e7"/>
        </w:tblPrEx>
        <w:trPr>
          <w:trHeight w:val="850" w:hRule="atLeast"/>
        </w:trPr>
        <w:tc>
          <w:tcPr>
            <w:tcW w:type="dxa" w:w="16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shd w:val="nil" w:color="auto" w:fill="auto"/>
                <w:rtl w:val="0"/>
                <w:lang w:val="en-US"/>
              </w:rPr>
              <w:t>Effectiveness</w:t>
            </w:r>
          </w:p>
        </w:tc>
        <w:tc>
          <w:tcPr>
            <w:tcW w:type="dxa" w:w="72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rPr>
                <w:shd w:val="nil" w:color="auto" w:fill="auto"/>
                <w:lang w:val="en-US"/>
              </w:rPr>
            </w:pPr>
          </w:p>
          <w:p>
            <w:pPr>
              <w:pStyle w:val="Normal.0"/>
            </w:pPr>
            <w:r>
              <w:rPr>
                <w:shd w:val="nil" w:color="auto" w:fill="auto"/>
                <w:lang w:val="en-US"/>
              </w:rPr>
            </w:r>
          </w:p>
        </w:tc>
      </w:tr>
      <w:tr>
        <w:tblPrEx>
          <w:shd w:val="clear" w:color="auto" w:fill="ced7e7"/>
        </w:tblPrEx>
        <w:trPr>
          <w:trHeight w:val="850" w:hRule="atLeast"/>
        </w:trPr>
        <w:tc>
          <w:tcPr>
            <w:tcW w:type="dxa" w:w="16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shd w:val="nil" w:color="auto" w:fill="auto"/>
                <w:rtl w:val="0"/>
                <w:lang w:val="en-US"/>
              </w:rPr>
              <w:t>Importance</w:t>
            </w:r>
          </w:p>
        </w:tc>
        <w:tc>
          <w:tcPr>
            <w:tcW w:type="dxa" w:w="72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rPr>
                <w:shd w:val="nil" w:color="auto" w:fill="auto"/>
                <w:lang w:val="en-US"/>
              </w:rPr>
            </w:pPr>
          </w:p>
          <w:p>
            <w:pPr>
              <w:pStyle w:val="Normal.0"/>
            </w:pPr>
            <w:r>
              <w:rPr>
                <w:shd w:val="nil" w:color="auto" w:fill="auto"/>
                <w:lang w:val="en-US"/>
              </w:rPr>
            </w:r>
          </w:p>
        </w:tc>
      </w:tr>
    </w:tbl>
    <w:p>
      <w:pPr>
        <w:pStyle w:val="Normal.0"/>
        <w:widowControl w:val="0"/>
      </w:pPr>
    </w:p>
    <w:p>
      <w:pPr>
        <w:pStyle w:val="Normal.0"/>
      </w:pPr>
    </w:p>
    <w:p>
      <w:pPr>
        <w:pStyle w:val="Normal.0"/>
      </w:pPr>
    </w:p>
    <w:p>
      <w:pPr>
        <w:pStyle w:val="Normal.0"/>
      </w:pPr>
    </w:p>
    <w:p>
      <w:pPr>
        <w:pStyle w:val="Normal.0"/>
        <w:numPr>
          <w:ilvl w:val="0"/>
          <w:numId w:val="4"/>
        </w:numPr>
        <w:bidi w:val="0"/>
        <w:ind w:right="0"/>
        <w:jc w:val="left"/>
        <w:rPr>
          <w:sz w:val="22"/>
          <w:szCs w:val="22"/>
          <w:rtl w:val="0"/>
          <w:lang w:val="en-US"/>
        </w:rPr>
      </w:pPr>
      <w:r>
        <w:rPr>
          <w:outline w:val="0"/>
          <w:color w:val="000000"/>
          <w:sz w:val="22"/>
          <w:szCs w:val="22"/>
          <w:u w:color="000000"/>
          <w:rtl w:val="0"/>
          <w:lang w:val="en-US"/>
          <w14:textFill>
            <w14:solidFill>
              <w14:srgbClr w14:val="000000"/>
            </w14:solidFill>
          </w14:textFill>
        </w:rPr>
        <w:t>How do you interpret the following frequency scores by the boss, peers, and direct reports and others:</w:t>
      </w:r>
      <w:r>
        <w:rPr>
          <w:outline w:val="0"/>
          <w:color w:val="000000"/>
          <w:sz w:val="22"/>
          <w:szCs w:val="22"/>
          <w:u w:color="000000"/>
          <w14:textFill>
            <w14:solidFill>
              <w14:srgbClr w14:val="000000"/>
            </w14:solidFill>
          </w14:textFill>
        </w:rPr>
        <w:br w:type="textWrapping"/>
      </w:r>
    </w:p>
    <w:tbl>
      <w:tblPr>
        <w:tblW w:w="864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654"/>
        <w:gridCol w:w="1386"/>
        <w:gridCol w:w="1524"/>
        <w:gridCol w:w="1451"/>
        <w:gridCol w:w="1406"/>
        <w:gridCol w:w="1219"/>
      </w:tblGrid>
      <w:tr>
        <w:tblPrEx>
          <w:shd w:val="clear" w:color="auto" w:fill="ced7e7"/>
        </w:tblPrEx>
        <w:trPr>
          <w:trHeight w:val="530" w:hRule="atLeast"/>
        </w:trPr>
        <w:tc>
          <w:tcPr>
            <w:tcW w:type="dxa" w:w="165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Fonts w:ascii="Tahoma,Bold" w:cs="Tahoma,Bold" w:hAnsi="Tahoma,Bold" w:eastAsia="Tahoma,Bold"/>
                <w:b w:val="1"/>
                <w:bCs w:val="1"/>
                <w:sz w:val="22"/>
                <w:szCs w:val="22"/>
                <w:shd w:val="nil" w:color="auto" w:fill="auto"/>
                <w:rtl w:val="0"/>
                <w:lang w:val="en-US"/>
              </w:rPr>
              <w:t>Item</w:t>
            </w:r>
          </w:p>
        </w:tc>
        <w:tc>
          <w:tcPr>
            <w:tcW w:type="dxa" w:w="138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Fonts w:ascii="Tahoma,Bold" w:cs="Tahoma,Bold" w:hAnsi="Tahoma,Bold" w:eastAsia="Tahoma,Bold"/>
                <w:b w:val="1"/>
                <w:bCs w:val="1"/>
                <w:sz w:val="22"/>
                <w:szCs w:val="22"/>
                <w:shd w:val="nil" w:color="auto" w:fill="auto"/>
                <w:rtl w:val="0"/>
                <w:lang w:val="en-US"/>
              </w:rPr>
              <w:t>Boss</w:t>
            </w:r>
          </w:p>
        </w:tc>
        <w:tc>
          <w:tcPr>
            <w:tcW w:type="dxa" w:w="152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Fonts w:ascii="Tahoma,Bold" w:cs="Tahoma,Bold" w:hAnsi="Tahoma,Bold" w:eastAsia="Tahoma,Bold"/>
                <w:b w:val="1"/>
                <w:bCs w:val="1"/>
                <w:sz w:val="22"/>
                <w:szCs w:val="22"/>
                <w:shd w:val="nil" w:color="auto" w:fill="auto"/>
                <w:rtl w:val="0"/>
                <w:lang w:val="en-US"/>
              </w:rPr>
              <w:t>Superior</w:t>
            </w:r>
          </w:p>
        </w:tc>
        <w:tc>
          <w:tcPr>
            <w:tcW w:type="dxa" w:w="14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Fonts w:ascii="Tahoma,Bold" w:cs="Tahoma,Bold" w:hAnsi="Tahoma,Bold" w:eastAsia="Tahoma,Bold"/>
                <w:b w:val="1"/>
                <w:bCs w:val="1"/>
                <w:sz w:val="22"/>
                <w:szCs w:val="22"/>
                <w:shd w:val="nil" w:color="auto" w:fill="auto"/>
                <w:rtl w:val="0"/>
                <w:lang w:val="en-US"/>
              </w:rPr>
              <w:t>Direct Report</w:t>
            </w:r>
          </w:p>
        </w:tc>
        <w:tc>
          <w:tcPr>
            <w:tcW w:type="dxa" w:w="14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Fonts w:ascii="Tahoma,Bold" w:cs="Tahoma,Bold" w:hAnsi="Tahoma,Bold" w:eastAsia="Tahoma,Bold"/>
                <w:b w:val="1"/>
                <w:bCs w:val="1"/>
                <w:sz w:val="22"/>
                <w:szCs w:val="22"/>
                <w:shd w:val="nil" w:color="auto" w:fill="auto"/>
                <w:rtl w:val="0"/>
                <w:lang w:val="en-US"/>
              </w:rPr>
              <w:t>Other</w:t>
            </w:r>
          </w:p>
        </w:tc>
        <w:tc>
          <w:tcPr>
            <w:tcW w:type="dxa" w:w="12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Heading 1"/>
            </w:pPr>
            <w:r>
              <w:rPr>
                <w:rFonts w:ascii="Tahoma Bold" w:hAnsi="Tahoma Bold"/>
                <w:sz w:val="22"/>
                <w:szCs w:val="22"/>
                <w:shd w:val="nil" w:color="auto" w:fill="auto"/>
                <w:rtl w:val="0"/>
                <w:lang w:val="en-US"/>
              </w:rPr>
              <w:t>Self</w:t>
            </w:r>
          </w:p>
        </w:tc>
      </w:tr>
      <w:tr>
        <w:tblPrEx>
          <w:shd w:val="clear" w:color="auto" w:fill="ced7e7"/>
        </w:tblPrEx>
        <w:trPr>
          <w:trHeight w:val="530" w:hRule="atLeast"/>
        </w:trPr>
        <w:tc>
          <w:tcPr>
            <w:tcW w:type="dxa" w:w="165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Fonts w:ascii="Tahoma,Bold" w:cs="Tahoma,Bold" w:hAnsi="Tahoma,Bold" w:eastAsia="Tahoma,Bold"/>
                <w:b w:val="1"/>
                <w:bCs w:val="1"/>
                <w:sz w:val="22"/>
                <w:szCs w:val="22"/>
                <w:shd w:val="nil" w:color="auto" w:fill="auto"/>
                <w:rtl w:val="0"/>
                <w:lang w:val="en-US"/>
              </w:rPr>
              <w:t>Expressively brainstorming</w:t>
            </w:r>
          </w:p>
        </w:tc>
        <w:tc>
          <w:tcPr>
            <w:tcW w:type="dxa" w:w="138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Fonts w:ascii="Tahoma,Bold" w:cs="Tahoma,Bold" w:hAnsi="Tahoma,Bold" w:eastAsia="Tahoma,Bold"/>
                <w:b w:val="1"/>
                <w:bCs w:val="1"/>
                <w:sz w:val="22"/>
                <w:szCs w:val="22"/>
                <w:shd w:val="nil" w:color="auto" w:fill="auto"/>
                <w:rtl w:val="0"/>
                <w:lang w:val="en-US"/>
              </w:rPr>
              <w:t>3.1</w:t>
            </w:r>
          </w:p>
        </w:tc>
        <w:tc>
          <w:tcPr>
            <w:tcW w:type="dxa" w:w="152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Fonts w:ascii="Tahoma,Bold" w:cs="Tahoma,Bold" w:hAnsi="Tahoma,Bold" w:eastAsia="Tahoma,Bold"/>
                <w:b w:val="1"/>
                <w:bCs w:val="1"/>
                <w:sz w:val="22"/>
                <w:szCs w:val="22"/>
                <w:shd w:val="nil" w:color="auto" w:fill="auto"/>
                <w:rtl w:val="0"/>
                <w:lang w:val="en-US"/>
              </w:rPr>
              <w:t>4 (!)</w:t>
            </w:r>
          </w:p>
        </w:tc>
        <w:tc>
          <w:tcPr>
            <w:tcW w:type="dxa" w:w="14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Fonts w:ascii="Tahoma,Bold" w:cs="Tahoma,Bold" w:hAnsi="Tahoma,Bold" w:eastAsia="Tahoma,Bold"/>
                <w:b w:val="1"/>
                <w:bCs w:val="1"/>
                <w:sz w:val="22"/>
                <w:szCs w:val="22"/>
                <w:shd w:val="nil" w:color="auto" w:fill="auto"/>
                <w:rtl w:val="0"/>
                <w:lang w:val="en-US"/>
              </w:rPr>
              <w:t>4.4 (*)</w:t>
            </w:r>
          </w:p>
        </w:tc>
        <w:tc>
          <w:tcPr>
            <w:tcW w:type="dxa" w:w="14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Fonts w:ascii="Tahoma,Bold" w:cs="Tahoma,Bold" w:hAnsi="Tahoma,Bold" w:eastAsia="Tahoma,Bold"/>
                <w:b w:val="1"/>
                <w:bCs w:val="1"/>
                <w:sz w:val="22"/>
                <w:szCs w:val="22"/>
                <w:shd w:val="nil" w:color="auto" w:fill="auto"/>
                <w:rtl w:val="0"/>
                <w:lang w:val="en-US"/>
              </w:rPr>
              <w:t>2.7</w:t>
            </w:r>
          </w:p>
        </w:tc>
        <w:tc>
          <w:tcPr>
            <w:tcW w:type="dxa" w:w="12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Heading 1"/>
            </w:pPr>
            <w:r>
              <w:rPr>
                <w:rFonts w:ascii="Tahoma Bold" w:hAnsi="Tahoma Bold"/>
                <w:sz w:val="22"/>
                <w:szCs w:val="22"/>
                <w:shd w:val="nil" w:color="auto" w:fill="auto"/>
                <w:rtl w:val="0"/>
                <w:lang w:val="en-US"/>
              </w:rPr>
              <w:t>3</w:t>
            </w:r>
          </w:p>
        </w:tc>
      </w:tr>
    </w:tbl>
    <w:p>
      <w:pPr>
        <w:pStyle w:val="Normal.0"/>
        <w:widowControl w:val="0"/>
        <w:numPr>
          <w:ilvl w:val="0"/>
          <w:numId w:val="5"/>
        </w:numPr>
      </w:pPr>
    </w:p>
    <w:p>
      <w:pPr>
        <w:pStyle w:val="Normal.0"/>
        <w:ind w:left="720" w:firstLine="0"/>
        <w:rPr>
          <w:rFonts w:ascii="Tahoma,Bold" w:cs="Tahoma,Bold" w:hAnsi="Tahoma,Bold" w:eastAsia="Tahoma,Bold"/>
          <w:sz w:val="20"/>
          <w:szCs w:val="20"/>
        </w:rPr>
      </w:pPr>
    </w:p>
    <w:p>
      <w:pPr>
        <w:pStyle w:val="Normal.0"/>
      </w:pPr>
      <w:r>
        <w:br w:type="textWrapping"/>
        <w:br w:type="textWrapping"/>
        <w:br w:type="textWrapping"/>
        <w:br w:type="textWrapping"/>
        <w:br w:type="textWrapping"/>
      </w:r>
    </w:p>
    <w:p>
      <w:pPr>
        <w:pStyle w:val="Normal.0"/>
        <w:numPr>
          <w:ilvl w:val="0"/>
          <w:numId w:val="6"/>
        </w:numPr>
        <w:rPr>
          <w:lang w:val="en-US"/>
        </w:rPr>
      </w:pPr>
      <w:r>
        <w:rPr>
          <w:rtl w:val="0"/>
          <w:lang w:val="en-US"/>
        </w:rPr>
        <w:t>Explain how to interpret Blind Spots and Hidden Strengths sections of the report.</w:t>
      </w:r>
      <w:r>
        <w:br w:type="textWrapping"/>
        <w:br w:type="textWrapping"/>
        <w:br w:type="textWrapping"/>
        <w:br w:type="textWrapping"/>
      </w:r>
    </w:p>
    <w:p>
      <w:pPr>
        <w:pStyle w:val="Normal.0"/>
        <w:numPr>
          <w:ilvl w:val="0"/>
          <w:numId w:val="2"/>
        </w:numPr>
        <w:rPr>
          <w:lang w:val="en-US"/>
        </w:rPr>
      </w:pPr>
      <w:r>
        <w:rPr>
          <w:rtl w:val="0"/>
          <w:lang w:val="en-US"/>
        </w:rPr>
        <w:t>Explain three essential principles when interpreting a multi-rater report.</w:t>
      </w:r>
    </w:p>
    <w:p>
      <w:pPr>
        <w:pStyle w:val="Normal.0"/>
      </w:pPr>
    </w:p>
    <w:p>
      <w:pPr>
        <w:pStyle w:val="Normal.0"/>
      </w:pPr>
    </w:p>
    <w:p>
      <w:pPr>
        <w:pStyle w:val="Normal.0"/>
      </w:pPr>
    </w:p>
    <w:p>
      <w:pPr>
        <w:pStyle w:val="Normal.0"/>
      </w:pPr>
    </w:p>
    <w:p>
      <w:pPr>
        <w:pStyle w:val="Normal.0"/>
      </w:pPr>
    </w:p>
    <w:p>
      <w:pPr>
        <w:pStyle w:val="Normal.0"/>
        <w:rPr>
          <w:rFonts w:ascii="Tahoma Bold" w:cs="Tahoma Bold" w:hAnsi="Tahoma Bold" w:eastAsia="Tahoma Bold"/>
        </w:rPr>
      </w:pPr>
      <w:r>
        <w:rPr>
          <w:rFonts w:ascii="Tahoma Bold" w:hAnsi="Tahoma Bold"/>
          <w:rtl w:val="0"/>
          <w:lang w:val="en-US"/>
        </w:rPr>
        <w:t>Section 2: Leader Agility 360 Users</w:t>
      </w:r>
      <w:r>
        <w:rPr>
          <w:rFonts w:ascii="Tahoma Bold" w:hAnsi="Tahoma Bold" w:hint="default"/>
          <w:rtl w:val="0"/>
          <w:lang w:val="en-US"/>
        </w:rPr>
        <w:t>—</w:t>
      </w:r>
      <w:r>
        <w:rPr>
          <w:rFonts w:ascii="Tahoma Bold" w:hAnsi="Tahoma Bold"/>
          <w:rtl w:val="0"/>
          <w:lang w:val="en-US"/>
        </w:rPr>
        <w:t>if you are going to use this report, please answer the following:</w:t>
      </w:r>
      <w:r>
        <w:rPr>
          <w:rFonts w:ascii="Tahoma Bold" w:cs="Tahoma Bold" w:hAnsi="Tahoma Bold" w:eastAsia="Tahoma Bold"/>
        </w:rPr>
        <w:br w:type="textWrapping"/>
      </w:r>
    </w:p>
    <w:p>
      <w:pPr>
        <w:pStyle w:val="Normal.0"/>
        <w:numPr>
          <w:ilvl w:val="0"/>
          <w:numId w:val="8"/>
        </w:numPr>
        <w:rPr>
          <w:lang w:val="en-US"/>
        </w:rPr>
      </w:pPr>
      <w:r>
        <w:rPr>
          <w:rtl w:val="0"/>
          <w:lang w:val="en-US"/>
        </w:rPr>
        <w:t xml:space="preserve"> Identify the eight leader agility dimensions and their primary qualities.</w:t>
      </w:r>
    </w:p>
    <w:p>
      <w:pPr>
        <w:pStyle w:val="Normal.0"/>
      </w:pPr>
    </w:p>
    <w:tbl>
      <w:tblPr>
        <w:tblW w:w="885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358"/>
        <w:gridCol w:w="6498"/>
      </w:tblGrid>
      <w:tr>
        <w:tblPrEx>
          <w:shd w:val="clear" w:color="auto" w:fill="ced7e7"/>
        </w:tblPrEx>
        <w:trPr>
          <w:trHeight w:val="290" w:hRule="atLeast"/>
        </w:trPr>
        <w:tc>
          <w:tcPr>
            <w:tcW w:type="dxa" w:w="235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dd9c3"/>
            <w:tcMar>
              <w:top w:type="dxa" w:w="80"/>
              <w:left w:type="dxa" w:w="80"/>
              <w:bottom w:type="dxa" w:w="80"/>
              <w:right w:type="dxa" w:w="80"/>
            </w:tcMar>
            <w:vAlign w:val="top"/>
          </w:tcPr>
          <w:p>
            <w:pPr>
              <w:pStyle w:val="Normal.0"/>
            </w:pPr>
            <w:r>
              <w:rPr>
                <w:shd w:val="nil" w:color="auto" w:fill="auto"/>
                <w:rtl w:val="0"/>
                <w:lang w:val="en-US"/>
              </w:rPr>
              <w:t xml:space="preserve">Dimension </w:t>
            </w:r>
          </w:p>
        </w:tc>
        <w:tc>
          <w:tcPr>
            <w:tcW w:type="dxa" w:w="64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dd9c3"/>
            <w:tcMar>
              <w:top w:type="dxa" w:w="80"/>
              <w:left w:type="dxa" w:w="80"/>
              <w:bottom w:type="dxa" w:w="80"/>
              <w:right w:type="dxa" w:w="80"/>
            </w:tcMar>
            <w:vAlign w:val="top"/>
          </w:tcPr>
          <w:p>
            <w:pPr>
              <w:pStyle w:val="Normal.0"/>
            </w:pPr>
            <w:r>
              <w:rPr>
                <w:shd w:val="nil" w:color="auto" w:fill="auto"/>
                <w:rtl w:val="0"/>
                <w:lang w:val="en-US"/>
              </w:rPr>
              <w:t>Primary Qualities/Descriptors</w:t>
            </w:r>
          </w:p>
        </w:tc>
      </w:tr>
      <w:tr>
        <w:tblPrEx>
          <w:shd w:val="clear" w:color="auto" w:fill="ced7e7"/>
        </w:tblPrEx>
        <w:trPr>
          <w:trHeight w:val="290" w:hRule="atLeast"/>
        </w:trPr>
        <w:tc>
          <w:tcPr>
            <w:tcW w:type="dxa" w:w="235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4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90" w:hRule="atLeast"/>
        </w:trPr>
        <w:tc>
          <w:tcPr>
            <w:tcW w:type="dxa" w:w="235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4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90" w:hRule="atLeast"/>
        </w:trPr>
        <w:tc>
          <w:tcPr>
            <w:tcW w:type="dxa" w:w="235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4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90" w:hRule="atLeast"/>
        </w:trPr>
        <w:tc>
          <w:tcPr>
            <w:tcW w:type="dxa" w:w="235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4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90" w:hRule="atLeast"/>
        </w:trPr>
        <w:tc>
          <w:tcPr>
            <w:tcW w:type="dxa" w:w="235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4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90" w:hRule="atLeast"/>
        </w:trPr>
        <w:tc>
          <w:tcPr>
            <w:tcW w:type="dxa" w:w="235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4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90" w:hRule="atLeast"/>
        </w:trPr>
        <w:tc>
          <w:tcPr>
            <w:tcW w:type="dxa" w:w="235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4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90" w:hRule="atLeast"/>
        </w:trPr>
        <w:tc>
          <w:tcPr>
            <w:tcW w:type="dxa" w:w="235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4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Normal.0"/>
        <w:widowControl w:val="0"/>
      </w:pPr>
    </w:p>
    <w:p>
      <w:pPr>
        <w:pStyle w:val="Normal.0"/>
      </w:pPr>
    </w:p>
    <w:p>
      <w:pPr>
        <w:pStyle w:val="Normal.0"/>
        <w:numPr>
          <w:ilvl w:val="0"/>
          <w:numId w:val="9"/>
        </w:numPr>
        <w:rPr>
          <w:lang w:val="en-US"/>
        </w:rPr>
      </w:pPr>
      <w:r>
        <w:rPr>
          <w:rtl w:val="0"/>
          <w:lang w:val="en-US"/>
        </w:rPr>
        <w:t xml:space="preserve"> Summarize the evidence for the reliability and validity of the makeup of Leader Agility 360.</w:t>
      </w:r>
    </w:p>
    <w:p>
      <w:pPr>
        <w:pStyle w:val="Normal.0"/>
      </w:pPr>
    </w:p>
    <w:p>
      <w:pPr>
        <w:pStyle w:val="Normal.0"/>
      </w:pPr>
      <w:r>
        <w:br w:type="textWrapping"/>
        <w:br w:type="textWrapping"/>
      </w:r>
    </w:p>
    <w:p>
      <w:pPr>
        <w:pStyle w:val="Normal.0"/>
        <w:numPr>
          <w:ilvl w:val="0"/>
          <w:numId w:val="8"/>
        </w:numPr>
        <w:rPr>
          <w:lang w:val="en-US"/>
        </w:rPr>
      </w:pPr>
      <w:r>
        <w:rPr>
          <w:rtl w:val="0"/>
          <w:lang w:val="en-US"/>
        </w:rPr>
        <w:t>Why are these three aspects of behavior rated?  What is the real difference in each aspect and how does it affect interpreting the results?</w:t>
      </w:r>
    </w:p>
    <w:p>
      <w:pPr>
        <w:pStyle w:val="Normal.0"/>
        <w:ind w:left="360" w:firstLine="360"/>
      </w:pPr>
      <w:r>
        <w:rPr>
          <w:rtl w:val="0"/>
          <w:lang w:val="en-US"/>
        </w:rPr>
        <w:t>(</w:t>
      </w:r>
      <w:r>
        <w:rPr>
          <w:rFonts w:ascii="Tahoma Bold" w:hAnsi="Tahoma Bold"/>
          <w:outline w:val="0"/>
          <w:color w:val="99403d"/>
          <w:u w:val="single"/>
          <w:rtl w:val="0"/>
          <w:lang w:val="en-US"/>
          <w14:textFill>
            <w14:solidFill>
              <w14:srgbClr w14:val="9A403E"/>
            </w14:solidFill>
          </w14:textFill>
        </w:rPr>
        <w:t>If you also completed the Type 360 question 3, skip this item</w:t>
      </w:r>
      <w:r>
        <w:rPr>
          <w:rFonts w:ascii="Tahoma Bold" w:hAnsi="Tahoma Bold"/>
          <w:outline w:val="0"/>
          <w:color w:val="99403d"/>
          <w:rtl w:val="0"/>
          <w:lang w:val="en-US"/>
          <w14:textFill>
            <w14:solidFill>
              <w14:srgbClr w14:val="9A403E"/>
            </w14:solidFill>
          </w14:textFill>
        </w:rPr>
        <w:t>)</w:t>
      </w:r>
    </w:p>
    <w:p>
      <w:pPr>
        <w:pStyle w:val="Normal.0"/>
      </w:pPr>
    </w:p>
    <w:tbl>
      <w:tblPr>
        <w:tblW w:w="885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638"/>
        <w:gridCol w:w="7218"/>
      </w:tblGrid>
      <w:tr>
        <w:tblPrEx>
          <w:shd w:val="clear" w:color="auto" w:fill="ced7e7"/>
        </w:tblPrEx>
        <w:trPr>
          <w:trHeight w:val="850" w:hRule="atLeast"/>
        </w:trPr>
        <w:tc>
          <w:tcPr>
            <w:tcW w:type="dxa" w:w="16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shd w:val="nil" w:color="auto" w:fill="auto"/>
                <w:rtl w:val="0"/>
                <w:lang w:val="en-US"/>
              </w:rPr>
              <w:t>Frequency</w:t>
            </w:r>
          </w:p>
        </w:tc>
        <w:tc>
          <w:tcPr>
            <w:tcW w:type="dxa" w:w="72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rPr>
                <w:shd w:val="nil" w:color="auto" w:fill="auto"/>
                <w:lang w:val="en-US"/>
              </w:rPr>
            </w:pPr>
          </w:p>
          <w:p>
            <w:pPr>
              <w:pStyle w:val="Normal.0"/>
            </w:pPr>
            <w:r>
              <w:rPr>
                <w:shd w:val="nil" w:color="auto" w:fill="auto"/>
                <w:lang w:val="en-US"/>
              </w:rPr>
            </w:r>
          </w:p>
        </w:tc>
      </w:tr>
      <w:tr>
        <w:tblPrEx>
          <w:shd w:val="clear" w:color="auto" w:fill="ced7e7"/>
        </w:tblPrEx>
        <w:trPr>
          <w:trHeight w:val="850" w:hRule="atLeast"/>
        </w:trPr>
        <w:tc>
          <w:tcPr>
            <w:tcW w:type="dxa" w:w="16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shd w:val="nil" w:color="auto" w:fill="auto"/>
                <w:rtl w:val="0"/>
                <w:lang w:val="en-US"/>
              </w:rPr>
              <w:t>Effectiveness</w:t>
            </w:r>
          </w:p>
        </w:tc>
        <w:tc>
          <w:tcPr>
            <w:tcW w:type="dxa" w:w="72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rPr>
                <w:shd w:val="nil" w:color="auto" w:fill="auto"/>
                <w:lang w:val="en-US"/>
              </w:rPr>
            </w:pPr>
          </w:p>
          <w:p>
            <w:pPr>
              <w:pStyle w:val="Normal.0"/>
            </w:pPr>
            <w:r>
              <w:rPr>
                <w:shd w:val="nil" w:color="auto" w:fill="auto"/>
                <w:lang w:val="en-US"/>
              </w:rPr>
            </w:r>
          </w:p>
        </w:tc>
      </w:tr>
      <w:tr>
        <w:tblPrEx>
          <w:shd w:val="clear" w:color="auto" w:fill="ced7e7"/>
        </w:tblPrEx>
        <w:trPr>
          <w:trHeight w:val="570" w:hRule="atLeast"/>
        </w:trPr>
        <w:tc>
          <w:tcPr>
            <w:tcW w:type="dxa" w:w="16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shd w:val="nil" w:color="auto" w:fill="auto"/>
                <w:rtl w:val="0"/>
                <w:lang w:val="en-US"/>
              </w:rPr>
              <w:t>Importance</w:t>
            </w:r>
          </w:p>
        </w:tc>
        <w:tc>
          <w:tcPr>
            <w:tcW w:type="dxa" w:w="72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shd w:val="nil" w:color="auto" w:fill="auto"/>
                <w:lang w:val="en-US"/>
              </w:rPr>
            </w:r>
          </w:p>
        </w:tc>
      </w:tr>
    </w:tbl>
    <w:p>
      <w:pPr>
        <w:pStyle w:val="Normal.0"/>
        <w:widowControl w:val="0"/>
      </w:pPr>
    </w:p>
    <w:p>
      <w:pPr>
        <w:pStyle w:val="Normal.0"/>
      </w:pPr>
    </w:p>
    <w:p>
      <w:pPr>
        <w:pStyle w:val="Normal.0"/>
        <w:numPr>
          <w:ilvl w:val="0"/>
          <w:numId w:val="10"/>
        </w:numPr>
        <w:rPr>
          <w:sz w:val="22"/>
          <w:szCs w:val="22"/>
          <w:lang w:val="en-US"/>
        </w:rPr>
      </w:pPr>
      <w:r>
        <w:rPr>
          <w:outline w:val="0"/>
          <w:color w:val="000000"/>
          <w:sz w:val="22"/>
          <w:szCs w:val="22"/>
          <w:u w:color="000000"/>
          <w:rtl w:val="0"/>
          <w:lang w:val="en-US"/>
          <w14:textFill>
            <w14:solidFill>
              <w14:srgbClr w14:val="000000"/>
            </w14:solidFill>
          </w14:textFill>
        </w:rPr>
        <w:t xml:space="preserve">How do you interpret the following frequency scores by the boss, peers, and direct reports and others.  </w:t>
      </w:r>
      <w:r>
        <w:rPr>
          <w:rtl w:val="0"/>
          <w:lang w:val="en-US"/>
        </w:rPr>
        <w:t>(</w:t>
      </w:r>
      <w:r>
        <w:rPr>
          <w:u w:val="single"/>
          <w:rtl w:val="0"/>
          <w:lang w:val="en-US"/>
        </w:rPr>
        <w:t>If you also completed the Type 360 question 4, skip this item</w:t>
      </w:r>
      <w:r>
        <w:rPr>
          <w:rtl w:val="0"/>
          <w:lang w:val="en-US"/>
        </w:rPr>
        <w:t>)</w:t>
      </w:r>
    </w:p>
    <w:p>
      <w:pPr>
        <w:pStyle w:val="Normal.0"/>
        <w:ind w:left="720" w:firstLine="0"/>
        <w:rPr>
          <w:outline w:val="0"/>
          <w:color w:val="000000"/>
          <w:sz w:val="22"/>
          <w:szCs w:val="22"/>
          <w:u w:color="000000"/>
          <w14:textFill>
            <w14:solidFill>
              <w14:srgbClr w14:val="000000"/>
            </w14:solidFill>
          </w14:textFill>
        </w:rPr>
      </w:pPr>
      <w:r>
        <w:rPr>
          <w:outline w:val="0"/>
          <w:color w:val="000000"/>
          <w:sz w:val="22"/>
          <w:szCs w:val="22"/>
          <w:u w:color="000000"/>
          <w14:textFill>
            <w14:solidFill>
              <w14:srgbClr w14:val="000000"/>
            </w14:solidFill>
          </w14:textFill>
        </w:rPr>
        <w:br w:type="textWrapping"/>
      </w:r>
    </w:p>
    <w:tbl>
      <w:tblPr>
        <w:tblW w:w="885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482"/>
        <w:gridCol w:w="1470"/>
        <w:gridCol w:w="1594"/>
        <w:gridCol w:w="1528"/>
        <w:gridCol w:w="1488"/>
        <w:gridCol w:w="1294"/>
      </w:tblGrid>
      <w:tr>
        <w:tblPrEx>
          <w:shd w:val="clear" w:color="auto" w:fill="ced7e7"/>
        </w:tblPrEx>
        <w:trPr>
          <w:trHeight w:val="530" w:hRule="atLeast"/>
        </w:trPr>
        <w:tc>
          <w:tcPr>
            <w:tcW w:type="dxa" w:w="14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Fonts w:ascii="Tahoma,Bold" w:cs="Tahoma,Bold" w:hAnsi="Tahoma,Bold" w:eastAsia="Tahoma,Bold"/>
                <w:b w:val="1"/>
                <w:bCs w:val="1"/>
                <w:sz w:val="22"/>
                <w:szCs w:val="22"/>
                <w:shd w:val="nil" w:color="auto" w:fill="auto"/>
                <w:rtl w:val="0"/>
                <w:lang w:val="en-US"/>
              </w:rPr>
              <w:t>Item</w:t>
            </w:r>
          </w:p>
        </w:tc>
        <w:tc>
          <w:tcPr>
            <w:tcW w:type="dxa" w:w="14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Fonts w:ascii="Tahoma,Bold" w:cs="Tahoma,Bold" w:hAnsi="Tahoma,Bold" w:eastAsia="Tahoma,Bold"/>
                <w:b w:val="1"/>
                <w:bCs w:val="1"/>
                <w:sz w:val="22"/>
                <w:szCs w:val="22"/>
                <w:shd w:val="nil" w:color="auto" w:fill="auto"/>
                <w:rtl w:val="0"/>
                <w:lang w:val="en-US"/>
              </w:rPr>
              <w:t>Boss</w:t>
            </w:r>
          </w:p>
        </w:tc>
        <w:tc>
          <w:tcPr>
            <w:tcW w:type="dxa" w:w="15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Fonts w:ascii="Tahoma,Bold" w:cs="Tahoma,Bold" w:hAnsi="Tahoma,Bold" w:eastAsia="Tahoma,Bold"/>
                <w:b w:val="1"/>
                <w:bCs w:val="1"/>
                <w:sz w:val="22"/>
                <w:szCs w:val="22"/>
                <w:shd w:val="nil" w:color="auto" w:fill="auto"/>
                <w:rtl w:val="0"/>
                <w:lang w:val="en-US"/>
              </w:rPr>
              <w:t>Superior</w:t>
            </w:r>
          </w:p>
        </w:tc>
        <w:tc>
          <w:tcPr>
            <w:tcW w:type="dxa" w:w="15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Fonts w:ascii="Tahoma,Bold" w:cs="Tahoma,Bold" w:hAnsi="Tahoma,Bold" w:eastAsia="Tahoma,Bold"/>
                <w:b w:val="1"/>
                <w:bCs w:val="1"/>
                <w:sz w:val="22"/>
                <w:szCs w:val="22"/>
                <w:shd w:val="nil" w:color="auto" w:fill="auto"/>
                <w:rtl w:val="0"/>
                <w:lang w:val="en-US"/>
              </w:rPr>
              <w:t>Direct Report</w:t>
            </w:r>
          </w:p>
        </w:tc>
        <w:tc>
          <w:tcPr>
            <w:tcW w:type="dxa" w:w="148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Fonts w:ascii="Tahoma,Bold" w:cs="Tahoma,Bold" w:hAnsi="Tahoma,Bold" w:eastAsia="Tahoma,Bold"/>
                <w:b w:val="1"/>
                <w:bCs w:val="1"/>
                <w:sz w:val="22"/>
                <w:szCs w:val="22"/>
                <w:shd w:val="nil" w:color="auto" w:fill="auto"/>
                <w:rtl w:val="0"/>
                <w:lang w:val="en-US"/>
              </w:rPr>
              <w:t>Other</w:t>
            </w:r>
          </w:p>
        </w:tc>
        <w:tc>
          <w:tcPr>
            <w:tcW w:type="dxa" w:w="12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Heading 1"/>
            </w:pPr>
            <w:r>
              <w:rPr>
                <w:rFonts w:ascii="Tahoma Bold" w:hAnsi="Tahoma Bold"/>
                <w:sz w:val="22"/>
                <w:szCs w:val="22"/>
                <w:shd w:val="nil" w:color="auto" w:fill="auto"/>
                <w:rtl w:val="0"/>
                <w:lang w:val="en-US"/>
              </w:rPr>
              <w:t>Self</w:t>
            </w:r>
          </w:p>
        </w:tc>
      </w:tr>
      <w:tr>
        <w:tblPrEx>
          <w:shd w:val="clear" w:color="auto" w:fill="ced7e7"/>
        </w:tblPrEx>
        <w:trPr>
          <w:trHeight w:val="790" w:hRule="atLeast"/>
        </w:trPr>
        <w:tc>
          <w:tcPr>
            <w:tcW w:type="dxa" w:w="14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Fonts w:ascii="Tahoma,Bold" w:cs="Tahoma,Bold" w:hAnsi="Tahoma,Bold" w:eastAsia="Tahoma,Bold"/>
                <w:b w:val="1"/>
                <w:bCs w:val="1"/>
                <w:sz w:val="22"/>
                <w:szCs w:val="22"/>
                <w:shd w:val="nil" w:color="auto" w:fill="auto"/>
                <w:rtl w:val="0"/>
                <w:lang w:val="en-US"/>
              </w:rPr>
              <w:t>Concrete, Sequential leader</w:t>
            </w:r>
          </w:p>
        </w:tc>
        <w:tc>
          <w:tcPr>
            <w:tcW w:type="dxa" w:w="14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Fonts w:ascii="Tahoma,Bold" w:cs="Tahoma,Bold" w:hAnsi="Tahoma,Bold" w:eastAsia="Tahoma,Bold"/>
                <w:b w:val="1"/>
                <w:bCs w:val="1"/>
                <w:sz w:val="22"/>
                <w:szCs w:val="22"/>
                <w:shd w:val="nil" w:color="auto" w:fill="auto"/>
                <w:rtl w:val="0"/>
                <w:lang w:val="en-US"/>
              </w:rPr>
              <w:t>3.9</w:t>
            </w:r>
          </w:p>
        </w:tc>
        <w:tc>
          <w:tcPr>
            <w:tcW w:type="dxa" w:w="15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Fonts w:ascii="Tahoma,Bold" w:cs="Tahoma,Bold" w:hAnsi="Tahoma,Bold" w:eastAsia="Tahoma,Bold"/>
                <w:b w:val="1"/>
                <w:bCs w:val="1"/>
                <w:sz w:val="22"/>
                <w:szCs w:val="22"/>
                <w:shd w:val="nil" w:color="auto" w:fill="auto"/>
                <w:rtl w:val="0"/>
                <w:lang w:val="en-US"/>
              </w:rPr>
              <w:t>3</w:t>
            </w:r>
          </w:p>
        </w:tc>
        <w:tc>
          <w:tcPr>
            <w:tcW w:type="dxa" w:w="15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Fonts w:ascii="Tahoma,Bold" w:cs="Tahoma,Bold" w:hAnsi="Tahoma,Bold" w:eastAsia="Tahoma,Bold"/>
                <w:b w:val="1"/>
                <w:bCs w:val="1"/>
                <w:sz w:val="22"/>
                <w:szCs w:val="22"/>
                <w:shd w:val="nil" w:color="auto" w:fill="auto"/>
                <w:rtl w:val="0"/>
                <w:lang w:val="en-US"/>
              </w:rPr>
              <w:t>3.4 (*)</w:t>
            </w:r>
          </w:p>
        </w:tc>
        <w:tc>
          <w:tcPr>
            <w:tcW w:type="dxa" w:w="148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Fonts w:ascii="Tahoma,Bold" w:cs="Tahoma,Bold" w:hAnsi="Tahoma,Bold" w:eastAsia="Tahoma,Bold"/>
                <w:b w:val="1"/>
                <w:bCs w:val="1"/>
                <w:sz w:val="22"/>
                <w:szCs w:val="22"/>
                <w:shd w:val="nil" w:color="auto" w:fill="auto"/>
                <w:rtl w:val="0"/>
                <w:lang w:val="en-US"/>
              </w:rPr>
              <w:t>1.7</w:t>
            </w:r>
          </w:p>
        </w:tc>
        <w:tc>
          <w:tcPr>
            <w:tcW w:type="dxa" w:w="12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Heading 1"/>
            </w:pPr>
            <w:r>
              <w:rPr>
                <w:rFonts w:ascii="Tahoma Bold" w:hAnsi="Tahoma Bold"/>
                <w:sz w:val="22"/>
                <w:szCs w:val="22"/>
                <w:shd w:val="nil" w:color="auto" w:fill="auto"/>
                <w:rtl w:val="0"/>
                <w:lang w:val="en-US"/>
              </w:rPr>
              <w:t>3</w:t>
            </w:r>
          </w:p>
        </w:tc>
      </w:tr>
    </w:tbl>
    <w:p>
      <w:pPr>
        <w:pStyle w:val="Normal.0"/>
        <w:widowControl w:val="0"/>
        <w:rPr>
          <w:outline w:val="0"/>
          <w:color w:val="000000"/>
          <w:sz w:val="22"/>
          <w:szCs w:val="22"/>
          <w:u w:color="000000"/>
          <w14:textFill>
            <w14:solidFill>
              <w14:srgbClr w14:val="000000"/>
            </w14:solidFill>
          </w14:textFill>
        </w:rPr>
      </w:pPr>
    </w:p>
    <w:p>
      <w:pPr>
        <w:pStyle w:val="Normal.0"/>
      </w:pPr>
    </w:p>
    <w:p>
      <w:pPr>
        <w:pStyle w:val="Normal.0"/>
      </w:pPr>
    </w:p>
    <w:p>
      <w:pPr>
        <w:pStyle w:val="Normal.0"/>
      </w:pPr>
    </w:p>
    <w:p>
      <w:pPr>
        <w:pStyle w:val="Normal.0"/>
        <w:numPr>
          <w:ilvl w:val="0"/>
          <w:numId w:val="11"/>
        </w:numPr>
        <w:rPr>
          <w:lang w:val="en-US"/>
        </w:rPr>
      </w:pPr>
      <w:r>
        <w:rPr>
          <w:rtl w:val="0"/>
          <w:lang w:val="en-US"/>
        </w:rPr>
        <w:t xml:space="preserve"> Explain how to interpret Blind spots and Hidden Strengths sections of the report  (</w:t>
      </w:r>
      <w:r>
        <w:rPr>
          <w:u w:val="single"/>
          <w:rtl w:val="0"/>
          <w:lang w:val="en-US"/>
        </w:rPr>
        <w:t>If you also completed the Type 360 question 5, skip this item</w:t>
      </w:r>
      <w:r>
        <w:rPr>
          <w:rtl w:val="0"/>
          <w:lang w:val="en-US"/>
        </w:rPr>
        <w:t>)</w:t>
      </w:r>
    </w:p>
    <w:p>
      <w:pPr>
        <w:pStyle w:val="Normal.0"/>
      </w:pPr>
    </w:p>
    <w:p>
      <w:pPr>
        <w:pStyle w:val="Normal.0"/>
        <w:rPr>
          <w:rFonts w:ascii="Tahoma Bold" w:cs="Tahoma Bold" w:hAnsi="Tahoma Bold" w:eastAsia="Tahoma Bold"/>
        </w:rPr>
      </w:pPr>
    </w:p>
    <w:p>
      <w:pPr>
        <w:pStyle w:val="Normal.0"/>
        <w:rPr>
          <w:rFonts w:ascii="Tahoma Bold" w:cs="Tahoma Bold" w:hAnsi="Tahoma Bold" w:eastAsia="Tahoma Bold"/>
        </w:rPr>
      </w:pPr>
    </w:p>
    <w:p>
      <w:pPr>
        <w:pStyle w:val="Normal.0"/>
        <w:numPr>
          <w:ilvl w:val="0"/>
          <w:numId w:val="8"/>
        </w:numPr>
        <w:rPr>
          <w:lang w:val="en-US"/>
        </w:rPr>
      </w:pPr>
      <w:r>
        <w:rPr>
          <w:rFonts w:ascii="Tahoma Bold" w:hAnsi="Tahoma Bold"/>
          <w:rtl w:val="0"/>
          <w:lang w:val="en-US"/>
        </w:rPr>
        <w:t xml:space="preserve"> </w:t>
      </w:r>
      <w:r>
        <w:rPr>
          <w:rtl w:val="0"/>
          <w:lang w:val="en-US"/>
        </w:rPr>
        <w:t>Explain three essential principles when interpreting a multi-rater report.</w:t>
      </w:r>
    </w:p>
    <w:p>
      <w:pPr>
        <w:pStyle w:val="Normal.0"/>
        <w:ind w:left="720" w:firstLine="0"/>
      </w:pPr>
      <w:r>
        <w:rPr>
          <w:rtl w:val="0"/>
          <w:lang w:val="en-US"/>
        </w:rPr>
        <w:t xml:space="preserve"> (</w:t>
      </w:r>
      <w:r>
        <w:rPr>
          <w:u w:val="single"/>
          <w:rtl w:val="0"/>
          <w:lang w:val="en-US"/>
        </w:rPr>
        <w:t>If you also completed the Type 360 question 3, skip this item</w:t>
      </w:r>
      <w:r>
        <w:rPr>
          <w:rtl w:val="0"/>
          <w:lang w:val="en-US"/>
        </w:rPr>
        <w:t>)</w:t>
      </w:r>
    </w:p>
    <w:p>
      <w:pPr>
        <w:pStyle w:val="Normal.0"/>
        <w:rPr>
          <w:rFonts w:ascii="Tahoma Bold" w:cs="Tahoma Bold" w:hAnsi="Tahoma Bold" w:eastAsia="Tahoma Bold"/>
        </w:rPr>
      </w:pPr>
    </w:p>
    <w:p>
      <w:pPr>
        <w:pStyle w:val="Normal.0"/>
        <w:rPr>
          <w:rFonts w:ascii="Tahoma Bold" w:cs="Tahoma Bold" w:hAnsi="Tahoma Bold" w:eastAsia="Tahoma Bold"/>
        </w:rPr>
      </w:pPr>
    </w:p>
    <w:p>
      <w:pPr>
        <w:pStyle w:val="Normal.0"/>
        <w:rPr>
          <w:rFonts w:ascii="Tahoma Bold" w:cs="Tahoma Bold" w:hAnsi="Tahoma Bold" w:eastAsia="Tahoma Bold"/>
        </w:rPr>
      </w:pPr>
    </w:p>
    <w:p>
      <w:pPr>
        <w:pStyle w:val="Normal.0"/>
        <w:rPr>
          <w:rFonts w:ascii="Tahoma Bold" w:cs="Tahoma Bold" w:hAnsi="Tahoma Bold" w:eastAsia="Tahoma Bold"/>
        </w:rPr>
      </w:pPr>
    </w:p>
    <w:p>
      <w:pPr>
        <w:pStyle w:val="Normal.0"/>
        <w:rPr>
          <w:rFonts w:ascii="Tahoma Bold" w:cs="Tahoma Bold" w:hAnsi="Tahoma Bold" w:eastAsia="Tahoma Bold"/>
        </w:rPr>
      </w:pPr>
    </w:p>
    <w:p>
      <w:pPr>
        <w:pStyle w:val="Normal.0"/>
        <w:rPr>
          <w:rFonts w:ascii="Tahoma Bold" w:cs="Tahoma Bold" w:hAnsi="Tahoma Bold" w:eastAsia="Tahoma Bold"/>
        </w:rPr>
      </w:pPr>
    </w:p>
    <w:p>
      <w:pPr>
        <w:pStyle w:val="Normal.0"/>
        <w:rPr>
          <w:rFonts w:ascii="Tahoma Bold" w:cs="Tahoma Bold" w:hAnsi="Tahoma Bold" w:eastAsia="Tahoma Bold"/>
        </w:rPr>
      </w:pPr>
    </w:p>
    <w:p>
      <w:pPr>
        <w:pStyle w:val="Normal.0"/>
        <w:jc w:val="center"/>
      </w:pPr>
      <w:r>
        <w:rPr>
          <w:sz w:val="20"/>
          <w:szCs w:val="20"/>
        </w:rPr>
        <mc:AlternateContent>
          <mc:Choice Requires="wps">
            <w:drawing xmlns:a="http://schemas.openxmlformats.org/drawingml/2006/main">
              <wp:anchor distT="0" distB="0" distL="0" distR="0" simplePos="0" relativeHeight="251660288" behindDoc="0" locked="0" layoutInCell="1" allowOverlap="1">
                <wp:simplePos x="0" y="0"/>
                <wp:positionH relativeFrom="column">
                  <wp:posOffset>1600200</wp:posOffset>
                </wp:positionH>
                <wp:positionV relativeFrom="line">
                  <wp:posOffset>303530</wp:posOffset>
                </wp:positionV>
                <wp:extent cx="2150745" cy="685800"/>
                <wp:effectExtent l="0" t="0" r="0" b="0"/>
                <wp:wrapNone/>
                <wp:docPr id="1073741827" name="officeArt object"/>
                <wp:cNvGraphicFramePr/>
                <a:graphic xmlns:a="http://schemas.openxmlformats.org/drawingml/2006/main">
                  <a:graphicData uri="http://schemas.microsoft.com/office/word/2010/wordprocessingShape">
                    <wps:wsp>
                      <wps:cNvSpPr txBox="1"/>
                      <wps:spPr>
                        <a:xfrm>
                          <a:off x="0" y="0"/>
                          <a:ext cx="2150745" cy="685800"/>
                        </a:xfrm>
                        <a:prstGeom prst="rect">
                          <a:avLst/>
                        </a:prstGeom>
                        <a:solidFill>
                          <a:srgbClr val="FFFFFF"/>
                        </a:solidFill>
                        <a:ln w="9525" cap="flat">
                          <a:solidFill>
                            <a:srgbClr val="000000"/>
                          </a:solidFill>
                          <a:prstDash val="solid"/>
                          <a:round/>
                        </a:ln>
                        <a:effectLst/>
                      </wps:spPr>
                      <wps:txbx>
                        <w:txbxContent>
                          <w:p>
                            <w:pPr>
                              <w:pStyle w:val="Normal.0"/>
                            </w:pPr>
                            <w:r>
                              <w:drawing xmlns:a="http://schemas.openxmlformats.org/drawingml/2006/main">
                                <wp:inline distT="0" distB="0" distL="0" distR="0">
                                  <wp:extent cx="1690237" cy="568834"/>
                                  <wp:effectExtent l="0" t="0" r="0" b="0"/>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
                                          <pic:cNvPicPr>
                                            <a:picLocks noChangeAspect="0"/>
                                          </pic:cNvPicPr>
                                        </pic:nvPicPr>
                                        <pic:blipFill>
                                          <a:blip r:embed="rId6">
                                            <a:extLst/>
                                          </a:blip>
                                          <a:stretch>
                                            <a:fillRect/>
                                          </a:stretch>
                                        </pic:blipFill>
                                        <pic:spPr>
                                          <a:xfrm>
                                            <a:off x="0" y="0"/>
                                            <a:ext cx="1690237" cy="568834"/>
                                          </a:xfrm>
                                          <a:prstGeom prst="rect">
                                            <a:avLst/>
                                          </a:prstGeom>
                                        </pic:spPr>
                                      </pic:pic>
                                    </a:graphicData>
                                  </a:graphic>
                                </wp:inline>
                              </w:drawing>
                            </w:r>
                          </w:p>
                        </w:txbxContent>
                      </wps:txbx>
                      <wps:bodyPr wrap="square" lIns="45719" tIns="45719" rIns="45719" bIns="45719" numCol="1" anchor="t">
                        <a:noAutofit/>
                      </wps:bodyPr>
                    </wps:wsp>
                  </a:graphicData>
                </a:graphic>
              </wp:anchor>
            </w:drawing>
          </mc:Choice>
          <mc:Fallback>
            <w:pict>
              <v:shape id="_x0000_s1026" type="#_x0000_t202" style="visibility:visible;position:absolute;margin-left:126.0pt;margin-top:23.9pt;width:169.3pt;height:54.0pt;z-index:251660288;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000000" opacity="100.0%" weight="0.8pt" dashstyle="solid" endcap="flat" joinstyle="round" linestyle="single" startarrow="none" startarrowwidth="medium" startarrowlength="medium" endarrow="none" endarrowwidth="medium" endarrowlength="medium"/>
                <v:textbox>
                  <w:txbxContent>
                    <w:p>
                      <w:pPr>
                        <w:pStyle w:val="Normal.0"/>
                      </w:pPr>
                      <w:r>
                        <w:drawing xmlns:a="http://schemas.openxmlformats.org/drawingml/2006/main">
                          <wp:inline distT="0" distB="0" distL="0" distR="0">
                            <wp:extent cx="1690237" cy="568834"/>
                            <wp:effectExtent l="0" t="0" r="0" b="0"/>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
                                    <pic:cNvPicPr>
                                      <a:picLocks noChangeAspect="0"/>
                                    </pic:cNvPicPr>
                                  </pic:nvPicPr>
                                  <pic:blipFill>
                                    <a:blip r:embed="rId6">
                                      <a:extLst/>
                                    </a:blip>
                                    <a:stretch>
                                      <a:fillRect/>
                                    </a:stretch>
                                  </pic:blipFill>
                                  <pic:spPr>
                                    <a:xfrm>
                                      <a:off x="0" y="0"/>
                                      <a:ext cx="1690237" cy="568834"/>
                                    </a:xfrm>
                                    <a:prstGeom prst="rect">
                                      <a:avLst/>
                                    </a:prstGeom>
                                  </pic:spPr>
                                </pic:pic>
                              </a:graphicData>
                            </a:graphic>
                          </wp:inline>
                        </w:drawing>
                      </w:r>
                    </w:p>
                  </w:txbxContent>
                </v:textbox>
                <w10:wrap type="none" side="bothSides" anchorx="text"/>
              </v:shape>
            </w:pict>
          </mc:Fallback>
        </mc:AlternateContent>
      </w:r>
      <w:r>
        <w:rPr>
          <w:rtl w:val="0"/>
          <w:lang w:val="en-US"/>
        </w:rPr>
        <w:t xml:space="preserve">Go to </w:t>
      </w:r>
      <w:r>
        <w:rPr>
          <w:rStyle w:val="Hyperlink.0"/>
        </w:rPr>
        <w:fldChar w:fldCharType="begin" w:fldLock="0"/>
      </w:r>
      <w:r>
        <w:rPr>
          <w:rStyle w:val="Hyperlink.0"/>
        </w:rPr>
        <w:instrText xml:space="preserve"> HYPERLINK "http://www.type360.com"</w:instrText>
      </w:r>
      <w:r>
        <w:rPr>
          <w:rStyle w:val="Hyperlink.0"/>
        </w:rPr>
        <w:fldChar w:fldCharType="separate" w:fldLock="0"/>
      </w:r>
      <w:r>
        <w:rPr>
          <w:rStyle w:val="Hyperlink.0"/>
          <w:rtl w:val="0"/>
          <w:lang w:val="en-US"/>
        </w:rPr>
        <w:t>www.type360.com</w:t>
      </w:r>
      <w:r>
        <w:rPr/>
        <w:fldChar w:fldCharType="end" w:fldLock="0"/>
      </w:r>
      <w:r>
        <w:rPr>
          <w:rtl w:val="0"/>
          <w:lang w:val="en-US"/>
        </w:rPr>
        <w:t xml:space="preserve">  or call 336-774-0330.</w:t>
      </w:r>
    </w:p>
    <w:p>
      <w:pPr>
        <w:pStyle w:val="Normal.0"/>
      </w:pPr>
      <w:r>
        <w:rPr>
          <w:rFonts w:ascii="Arial Unicode MS" w:cs="Arial Unicode MS" w:hAnsi="Arial Unicode MS" w:eastAsia="Arial Unicode MS"/>
          <w:b w:val="0"/>
          <w:bCs w:val="0"/>
          <w:i w:val="0"/>
          <w:iCs w:val="0"/>
        </w:rPr>
        <w:br w:type="page"/>
      </w:r>
    </w:p>
    <w:p>
      <w:pPr>
        <w:pStyle w:val="Normal.0"/>
        <w:rPr>
          <w:rFonts w:ascii="Tahoma Bold" w:cs="Tahoma Bold" w:hAnsi="Tahoma Bold" w:eastAsia="Tahoma Bold"/>
        </w:rPr>
      </w:pPr>
      <w:r>
        <w:rPr>
          <w:rFonts w:ascii="Tahoma Bold" w:hAnsi="Tahoma Bold"/>
          <w:rtl w:val="0"/>
          <w:lang w:val="en-US"/>
        </w:rPr>
        <w:t>Certifying</w:t>
      </w:r>
      <w:r>
        <w:rPr>
          <w:rFonts w:ascii="Tahoma Bold" w:hAnsi="Tahoma Bold"/>
          <w:rtl w:val="0"/>
          <w:lang w:val="en-US"/>
        </w:rPr>
        <w:t xml:space="preserve"> Statement and Agreement</w:t>
      </w:r>
    </w:p>
    <w:p>
      <w:pPr>
        <w:pStyle w:val="Normal.0"/>
      </w:pPr>
    </w:p>
    <w:p>
      <w:pPr>
        <w:pStyle w:val="Normal.0"/>
        <w:ind w:left="2160" w:hanging="2160"/>
        <w:rPr>
          <w:sz w:val="22"/>
          <w:szCs w:val="22"/>
        </w:rPr>
      </w:pPr>
      <w:r>
        <w:rPr>
          <w:sz w:val="22"/>
          <w:szCs w:val="22"/>
          <w:rtl w:val="0"/>
          <w:lang w:val="en-US"/>
        </w:rPr>
        <w:t>Certifying</w:t>
      </w:r>
      <w:r>
        <w:rPr>
          <w:sz w:val="22"/>
          <w:szCs w:val="22"/>
          <w:rtl w:val="0"/>
        </w:rPr>
        <w:tab/>
        <w:t xml:space="preserve">Only individuals who have appropriate training and credentials, who adhere to the principals of proper use, including knowledge of assessments and their applications may be </w:t>
      </w:r>
      <w:r>
        <w:rPr>
          <w:sz w:val="22"/>
          <w:szCs w:val="22"/>
          <w:rtl w:val="0"/>
          <w:lang w:val="en-US"/>
        </w:rPr>
        <w:t>certified</w:t>
      </w:r>
      <w:r>
        <w:rPr>
          <w:sz w:val="22"/>
          <w:szCs w:val="22"/>
          <w:rtl w:val="0"/>
          <w:lang w:val="en-US"/>
        </w:rPr>
        <w:t xml:space="preserve"> to use Type 360</w:t>
      </w:r>
      <w:r>
        <w:rPr>
          <w:sz w:val="22"/>
          <w:szCs w:val="22"/>
          <w:rtl w:val="0"/>
          <w:lang w:val="en-US"/>
        </w:rPr>
        <w:t xml:space="preserve">® </w:t>
      </w:r>
      <w:r>
        <w:rPr>
          <w:sz w:val="22"/>
          <w:szCs w:val="22"/>
          <w:rtl w:val="0"/>
          <w:lang w:val="en-US"/>
        </w:rPr>
        <w:t>or Leader Agility 360.</w:t>
      </w:r>
    </w:p>
    <w:p>
      <w:pPr>
        <w:pStyle w:val="Normal.0"/>
        <w:rPr>
          <w:sz w:val="22"/>
          <w:szCs w:val="22"/>
        </w:rPr>
      </w:pPr>
    </w:p>
    <w:p>
      <w:pPr>
        <w:pStyle w:val="Normal.0"/>
        <w:ind w:left="2160" w:firstLine="0"/>
        <w:rPr>
          <w:sz w:val="22"/>
          <w:szCs w:val="22"/>
        </w:rPr>
      </w:pPr>
      <w:r>
        <w:rPr>
          <w:sz w:val="22"/>
          <w:szCs w:val="22"/>
          <w:rtl w:val="0"/>
          <w:lang w:val="en-US"/>
        </w:rPr>
        <w:t>As an approved qualified user of Type 360</w:t>
      </w:r>
      <w:r>
        <w:rPr>
          <w:sz w:val="22"/>
          <w:szCs w:val="22"/>
          <w:rtl w:val="0"/>
          <w:lang w:val="en-US"/>
        </w:rPr>
        <w:t xml:space="preserve">® </w:t>
      </w:r>
      <w:r>
        <w:rPr>
          <w:sz w:val="22"/>
          <w:szCs w:val="22"/>
          <w:rtl w:val="0"/>
          <w:lang w:val="en-US"/>
        </w:rPr>
        <w:t>or Leader Agility 360, I agree to the following:</w:t>
      </w:r>
    </w:p>
    <w:p>
      <w:pPr>
        <w:pStyle w:val="Normal.0"/>
        <w:ind w:left="2160" w:firstLine="0"/>
        <w:rPr>
          <w:sz w:val="22"/>
          <w:szCs w:val="22"/>
        </w:rPr>
      </w:pPr>
    </w:p>
    <w:p>
      <w:pPr>
        <w:pStyle w:val="Normal.0"/>
        <w:numPr>
          <w:ilvl w:val="0"/>
          <w:numId w:val="13"/>
        </w:numPr>
        <w:bidi w:val="0"/>
        <w:ind w:right="0"/>
        <w:jc w:val="left"/>
        <w:rPr>
          <w:sz w:val="22"/>
          <w:szCs w:val="22"/>
          <w:rtl w:val="0"/>
          <w:lang w:val="en-US"/>
        </w:rPr>
      </w:pPr>
      <w:r>
        <w:rPr>
          <w:sz w:val="22"/>
          <w:szCs w:val="22"/>
          <w:rtl w:val="0"/>
          <w:lang w:val="en-US"/>
        </w:rPr>
        <w:t>Applying APA and other human resource ethical standards as applied to the use of educational and psychological tools.  Protection of confidentiality and the well-being of the client are primary concerns.</w:t>
      </w:r>
      <w:r>
        <w:rPr>
          <w:sz w:val="22"/>
          <w:szCs w:val="22"/>
        </w:rPr>
        <w:br w:type="textWrapping"/>
      </w:r>
    </w:p>
    <w:p>
      <w:pPr>
        <w:pStyle w:val="Normal.0"/>
        <w:numPr>
          <w:ilvl w:val="0"/>
          <w:numId w:val="13"/>
        </w:numPr>
        <w:bidi w:val="0"/>
        <w:ind w:right="0"/>
        <w:jc w:val="left"/>
        <w:rPr>
          <w:sz w:val="22"/>
          <w:szCs w:val="22"/>
          <w:rtl w:val="0"/>
          <w:lang w:val="en-US"/>
        </w:rPr>
      </w:pPr>
      <w:r>
        <w:rPr>
          <w:sz w:val="22"/>
          <w:szCs w:val="22"/>
          <w:rtl w:val="0"/>
          <w:lang w:val="en-US"/>
        </w:rPr>
        <w:t xml:space="preserve">Applying the </w:t>
      </w:r>
      <w:r>
        <w:rPr>
          <w:sz w:val="22"/>
          <w:szCs w:val="22"/>
          <w:rtl w:val="0"/>
          <w:lang w:val="en-US"/>
        </w:rPr>
        <w:t>Standards for Educational and Psychological Testing</w:t>
      </w:r>
      <w:r>
        <w:rPr>
          <w:sz w:val="22"/>
          <w:szCs w:val="22"/>
          <w:rtl w:val="0"/>
          <w:lang w:val="en-US"/>
        </w:rPr>
        <w:t xml:space="preserve"> which covers the professional and technical issues of instrument development and use.</w:t>
      </w:r>
      <w:r>
        <w:rPr>
          <w:sz w:val="22"/>
          <w:szCs w:val="22"/>
        </w:rPr>
        <w:br w:type="textWrapping"/>
      </w:r>
    </w:p>
    <w:p>
      <w:pPr>
        <w:pStyle w:val="Normal.0"/>
        <w:numPr>
          <w:ilvl w:val="0"/>
          <w:numId w:val="13"/>
        </w:numPr>
        <w:bidi w:val="0"/>
        <w:ind w:right="0"/>
        <w:jc w:val="left"/>
        <w:rPr>
          <w:sz w:val="22"/>
          <w:szCs w:val="22"/>
          <w:rtl w:val="0"/>
          <w:lang w:val="en-US"/>
        </w:rPr>
      </w:pPr>
      <w:r>
        <w:rPr>
          <w:sz w:val="22"/>
          <w:szCs w:val="22"/>
          <w:rtl w:val="0"/>
          <w:lang w:val="en-US"/>
        </w:rPr>
        <w:t>Protecting of all copyrights, trademarks, and derivative materials produced by Leadership Performance Systems, Inc.</w:t>
      </w:r>
      <w:r>
        <w:rPr>
          <w:sz w:val="22"/>
          <w:szCs w:val="22"/>
        </w:rPr>
        <w:br w:type="textWrapping"/>
      </w:r>
    </w:p>
    <w:p>
      <w:pPr>
        <w:pStyle w:val="Normal.0"/>
        <w:numPr>
          <w:ilvl w:val="0"/>
          <w:numId w:val="13"/>
        </w:numPr>
        <w:bidi w:val="0"/>
        <w:ind w:right="0"/>
        <w:jc w:val="left"/>
        <w:rPr>
          <w:sz w:val="22"/>
          <w:szCs w:val="22"/>
          <w:rtl w:val="0"/>
          <w:lang w:val="en-US"/>
        </w:rPr>
      </w:pPr>
      <w:r>
        <w:rPr>
          <w:sz w:val="22"/>
          <w:szCs w:val="22"/>
          <w:rtl w:val="0"/>
          <w:lang w:val="en-US"/>
        </w:rPr>
        <w:t>Continuing education for the use of Type 360</w:t>
      </w:r>
      <w:r>
        <w:rPr>
          <w:sz w:val="22"/>
          <w:szCs w:val="22"/>
          <w:rtl w:val="0"/>
          <w:lang w:val="en-US"/>
        </w:rPr>
        <w:t xml:space="preserve">® </w:t>
      </w:r>
      <w:r>
        <w:rPr>
          <w:sz w:val="22"/>
          <w:szCs w:val="22"/>
          <w:rtl w:val="0"/>
          <w:lang w:val="en-US"/>
        </w:rPr>
        <w:t>or Leader Agility 360 and use of assessments in methods by staying attuned to developments in the field and selecting appropriate educational opportunities.</w:t>
      </w:r>
    </w:p>
    <w:p>
      <w:pPr>
        <w:pStyle w:val="Normal.0"/>
        <w:rPr>
          <w:sz w:val="22"/>
          <w:szCs w:val="22"/>
        </w:rPr>
      </w:pPr>
    </w:p>
    <w:p>
      <w:pPr>
        <w:pStyle w:val="Normal.0"/>
        <w:ind w:left="2160" w:hanging="2160"/>
        <w:rPr>
          <w:sz w:val="22"/>
          <w:szCs w:val="22"/>
        </w:rPr>
      </w:pPr>
      <w:r>
        <w:rPr>
          <w:sz w:val="22"/>
          <w:szCs w:val="22"/>
          <w:rtl w:val="0"/>
          <w:lang w:val="en-US"/>
        </w:rPr>
        <w:t>Liability Limits</w:t>
        <w:tab/>
        <w:t>Leadership Performance Systems, Inc. make</w:t>
      </w:r>
      <w:r>
        <w:rPr>
          <w:sz w:val="22"/>
          <w:szCs w:val="22"/>
          <w:rtl w:val="0"/>
          <w:lang w:val="en-US"/>
        </w:rPr>
        <w:t>s</w:t>
      </w:r>
      <w:r>
        <w:rPr>
          <w:sz w:val="22"/>
          <w:szCs w:val="22"/>
          <w:rtl w:val="0"/>
          <w:lang w:val="en-US"/>
        </w:rPr>
        <w:t xml:space="preserve"> no warranties, express or implied, including to the fitness for any particular purpose of instruments or materials.  Corrections and adjustments will be made as identified and as research warrants changes in tool items.  </w:t>
      </w:r>
      <w:r>
        <w:rPr>
          <w:sz w:val="22"/>
          <w:szCs w:val="22"/>
          <w:rtl w:val="0"/>
          <w:lang w:val="en-US"/>
        </w:rPr>
        <w:t>LPS, Inc.</w:t>
      </w:r>
      <w:r>
        <w:rPr>
          <w:sz w:val="22"/>
          <w:szCs w:val="22"/>
          <w:rtl w:val="0"/>
          <w:lang w:val="en-US"/>
        </w:rPr>
        <w:t>disclaim</w:t>
      </w:r>
      <w:r>
        <w:rPr>
          <w:sz w:val="22"/>
          <w:szCs w:val="22"/>
          <w:rtl w:val="0"/>
          <w:lang w:val="en-US"/>
        </w:rPr>
        <w:t>s</w:t>
      </w:r>
      <w:r>
        <w:rPr>
          <w:sz w:val="22"/>
          <w:szCs w:val="22"/>
          <w:rtl w:val="0"/>
          <w:lang w:val="en-US"/>
        </w:rPr>
        <w:t xml:space="preserve"> any responsibility for any third person</w:t>
      </w:r>
      <w:r>
        <w:rPr>
          <w:sz w:val="22"/>
          <w:szCs w:val="22"/>
          <w:rtl w:val="0"/>
          <w:lang w:val="en-US"/>
        </w:rPr>
        <w:t>’</w:t>
      </w:r>
      <w:r>
        <w:rPr>
          <w:sz w:val="22"/>
          <w:szCs w:val="22"/>
          <w:rtl w:val="0"/>
          <w:lang w:val="en-US"/>
        </w:rPr>
        <w:t xml:space="preserve">s use, misuse, application, interpretation of or advice with respect to this tool and supporting materials. </w:t>
      </w:r>
    </w:p>
    <w:p>
      <w:pPr>
        <w:pStyle w:val="Normal.0"/>
        <w:rPr>
          <w:sz w:val="22"/>
          <w:szCs w:val="22"/>
        </w:rPr>
      </w:pPr>
    </w:p>
    <w:p>
      <w:pPr>
        <w:pStyle w:val="Normal.0"/>
        <w:rPr>
          <w:sz w:val="22"/>
          <w:szCs w:val="22"/>
        </w:rPr>
      </w:pPr>
    </w:p>
    <w:p>
      <w:pPr>
        <w:pStyle w:val="Normal.0"/>
        <w:rPr>
          <w:sz w:val="22"/>
          <w:szCs w:val="22"/>
        </w:rPr>
      </w:pPr>
    </w:p>
    <w:p>
      <w:pPr>
        <w:pStyle w:val="Normal.0"/>
        <w:rPr>
          <w:sz w:val="22"/>
          <w:szCs w:val="22"/>
        </w:rPr>
      </w:pPr>
    </w:p>
    <w:p>
      <w:pPr>
        <w:pStyle w:val="Normal.0"/>
        <w:rPr>
          <w:sz w:val="22"/>
          <w:szCs w:val="22"/>
        </w:rPr>
      </w:pPr>
      <w:r>
        <w:rPr>
          <w:rFonts w:cs="Arial Unicode MS" w:eastAsia="Arial Unicode MS"/>
          <w:sz w:val="22"/>
          <w:szCs w:val="22"/>
          <w:rtl w:val="0"/>
          <w:lang w:val="en-US"/>
        </w:rPr>
        <w:t>Signature</w:t>
        <w:tab/>
        <w:tab/>
        <w:t>_________________________________     ______________</w:t>
      </w:r>
    </w:p>
    <w:p>
      <w:pPr>
        <w:pStyle w:val="Normal.0"/>
        <w:rPr>
          <w:sz w:val="22"/>
          <w:szCs w:val="22"/>
        </w:rPr>
      </w:pPr>
      <w:r>
        <w:rPr>
          <w:rFonts w:cs="Arial Unicode MS" w:eastAsia="Arial Unicode MS"/>
          <w:sz w:val="22"/>
          <w:szCs w:val="22"/>
          <w:rtl w:val="0"/>
        </w:rPr>
        <w:tab/>
        <w:tab/>
        <w:tab/>
        <w:t xml:space="preserve">Full Name of Individual Being </w:t>
      </w:r>
      <w:r>
        <w:rPr>
          <w:rFonts w:cs="Arial Unicode MS" w:eastAsia="Arial Unicode MS"/>
          <w:sz w:val="22"/>
          <w:szCs w:val="22"/>
          <w:rtl w:val="0"/>
          <w:lang w:val="en-US"/>
        </w:rPr>
        <w:t>Certified</w:t>
      </w:r>
      <w:r>
        <w:rPr>
          <w:rFonts w:cs="Arial Unicode MS" w:eastAsia="Arial Unicode MS"/>
          <w:sz w:val="22"/>
          <w:szCs w:val="22"/>
          <w:rtl w:val="0"/>
          <w:lang w:val="en-US"/>
        </w:rPr>
        <w:t xml:space="preserve">         Date</w:t>
      </w:r>
    </w:p>
    <w:p>
      <w:pPr>
        <w:pStyle w:val="Normal.0"/>
      </w:pPr>
    </w:p>
    <w:p>
      <w:pPr>
        <w:pStyle w:val="Normal.0"/>
      </w:pPr>
    </w:p>
    <w:p>
      <w:pPr>
        <w:pStyle w:val="Normal.0"/>
      </w:pPr>
      <w:r/>
    </w:p>
    <w:sectPr>
      <w:headerReference w:type="default" r:id="rId7"/>
      <w:footerReference w:type="default" r:id="rId8"/>
      <w:pgSz w:w="12240" w:h="15840" w:orient="portrait"/>
      <w:pgMar w:top="1440" w:right="1800" w:bottom="1440" w:left="180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ahoma">
    <w:charset w:val="00"/>
    <w:family w:val="roman"/>
    <w:pitch w:val="default"/>
  </w:font>
  <w:font w:name="Cambria">
    <w:charset w:val="00"/>
    <w:family w:val="roman"/>
    <w:pitch w:val="default"/>
  </w:font>
  <w:font w:name="Tahoma Bold">
    <w:charset w:val="00"/>
    <w:family w:val="roman"/>
    <w:pitch w:val="default"/>
  </w:font>
  <w:font w:name="Tahoma,Bold">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pBdr>
        <w:top w:val="single" w:color="622423" w:sz="24" w:space="0" w:shadow="0" w:frame="0"/>
        <w:left w:val="nil"/>
        <w:bottom w:val="nil"/>
        <w:right w:val="nil"/>
      </w:pBdr>
      <w:tabs>
        <w:tab w:val="right" w:pos="8620"/>
        <w:tab w:val="clear" w:pos="4680"/>
        <w:tab w:val="clear" w:pos="9360"/>
      </w:tabs>
    </w:pPr>
    <w:r>
      <w:rPr>
        <w:rFonts w:ascii="Cambria" w:hAnsi="Cambria"/>
        <w:rtl w:val="0"/>
        <w:lang w:val="en-US"/>
      </w:rPr>
      <w:t xml:space="preserve">Certification Documentation                       </w:t>
    </w:r>
    <w:r>
      <w:rPr>
        <w:rFonts w:ascii="Cambria" w:hAnsi="Cambria"/>
        <w:rtl w:val="0"/>
        <w:lang w:val="en-US"/>
      </w:rPr>
      <w:t>2020</w:t>
    </w:r>
    <w:r>
      <w:rPr>
        <w:rFonts w:ascii="Cambria" w:cs="Cambria" w:hAnsi="Cambria" w:eastAsia="Cambria"/>
        <w:rtl w:val="0"/>
      </w:rPr>
      <w:tab/>
      <w:t xml:space="preserve">Page </w:t>
    </w:r>
    <w:r>
      <w:rPr>
        <w:rtl w:val="0"/>
      </w:rPr>
      <w:fldChar w:fldCharType="begin" w:fldLock="0"/>
    </w:r>
    <w:r>
      <w:rPr>
        <w:rtl w:val="0"/>
      </w:rPr>
      <w:instrText xml:space="preserve"> PAGE </w:instrText>
    </w:r>
    <w:r>
      <w:rPr>
        <w:rtl w:val="0"/>
      </w:rPr>
      <w:fldChar w:fldCharType="separate" w:fldLock="0"/>
    </w:r>
    <w:r>
      <w:rPr>
        <w:rtl w:val="0"/>
      </w:rPr>
    </w:r>
    <w:r>
      <w:rPr>
        <w:rtl w:val="0"/>
      </w:rPr>
      <w:fldChar w:fldCharType="end" w:fldLock="0"/>
    </w:r>
    <w:r>
      <w:rPr>
        <w:rFonts w:ascii="Cambria" w:cs="Cambria" w:hAnsi="Cambria" w:eastAsia="Cambria"/>
      </w:r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11"/>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11"/>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1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11"/>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11"/>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1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2880"/>
        </w:tabs>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2880"/>
        </w:tabs>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2880"/>
        </w:tabs>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2880"/>
        </w:tabs>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2880"/>
        </w:tabs>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2880"/>
        </w:tabs>
        <w:ind w:left="72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2880"/>
        </w:tabs>
        <w:ind w:left="79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2880"/>
        </w:tabs>
        <w:ind w:left="86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0"/>
    <w:lvlOverride w:ilvl="0">
      <w:startOverride w:val="2"/>
    </w:lvlOverride>
  </w:num>
  <w:num w:numId="4">
    <w:abstractNumId w:val="0"/>
    <w:lvlOverride w:ilvl="0">
      <w:startOverride w:val="4"/>
      <w:lvl w:ilvl="0">
        <w:start w:val="4"/>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
    <w:abstractNumId w:val="0"/>
    <w:lvlOverride w:ilvl="0">
      <w:lvl w:ilvl="0">
        <w:start w:val="1"/>
        <w:numFmt w:val="decimal"/>
        <w:suff w:val="tab"/>
        <w:lvlText w:val="%1."/>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tab"/>
        <w:lvlText w:val="%2."/>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ind w:left="21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ind w:left="36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ind w:left="43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50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ind w:left="57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ind w:left="65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abstractNumId w:val="0"/>
    <w:lvlOverride w:ilvl="0">
      <w:startOverride w:val="5"/>
    </w:lvlOverride>
  </w:num>
  <w:num w:numId="7">
    <w:abstractNumId w:val="3"/>
  </w:num>
  <w:num w:numId="8">
    <w:abstractNumId w:val="2"/>
  </w:num>
  <w:num w:numId="9">
    <w:abstractNumId w:val="2"/>
    <w:lvlOverride w:ilvl="0">
      <w:startOverride w:val="2"/>
    </w:lvlOverride>
  </w:num>
  <w:num w:numId="10">
    <w:abstractNumId w:val="2"/>
    <w:lvlOverride w:ilvl="0">
      <w:startOverride w:val="4"/>
      <w:lvl w:ilvl="0">
        <w:start w:val="4"/>
        <w:numFmt w:val="decimal"/>
        <w:suff w:val="tab"/>
        <w:lvlText w:val="%1."/>
        <w:lvlJc w:val="left"/>
        <w:pPr>
          <w:ind w:left="75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start w:val="1"/>
        <w:numFmt w:val="lowerLetter"/>
        <w:suff w:val="tab"/>
        <w:lvlText w:val="%2."/>
        <w:lvlJc w:val="left"/>
        <w:pPr>
          <w:ind w:left="147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start w:val="1"/>
        <w:numFmt w:val="lowerRoman"/>
        <w:suff w:val="tab"/>
        <w:lvlText w:val="%3."/>
        <w:lvlJc w:val="left"/>
        <w:pPr>
          <w:ind w:left="2188" w:hanging="33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start w:val="1"/>
        <w:numFmt w:val="decimal"/>
        <w:suff w:val="tab"/>
        <w:lvlText w:val="%4."/>
        <w:lvlJc w:val="left"/>
        <w:pPr>
          <w:ind w:left="291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start w:val="1"/>
        <w:numFmt w:val="lowerLetter"/>
        <w:suff w:val="tab"/>
        <w:lvlText w:val="%5."/>
        <w:lvlJc w:val="left"/>
        <w:pPr>
          <w:ind w:left="363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start w:val="1"/>
        <w:numFmt w:val="lowerRoman"/>
        <w:suff w:val="tab"/>
        <w:lvlText w:val="%6."/>
        <w:lvlJc w:val="left"/>
        <w:pPr>
          <w:ind w:left="4348" w:hanging="33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start w:val="1"/>
        <w:numFmt w:val="decimal"/>
        <w:suff w:val="tab"/>
        <w:lvlText w:val="%7."/>
        <w:lvlJc w:val="left"/>
        <w:pPr>
          <w:ind w:left="507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start w:val="1"/>
        <w:numFmt w:val="lowerLetter"/>
        <w:suff w:val="tab"/>
        <w:lvlText w:val="%8."/>
        <w:lvlJc w:val="left"/>
        <w:pPr>
          <w:ind w:left="579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start w:val="1"/>
        <w:numFmt w:val="lowerRoman"/>
        <w:suff w:val="tab"/>
        <w:lvlText w:val="%9."/>
        <w:lvlJc w:val="left"/>
        <w:pPr>
          <w:ind w:left="6508" w:hanging="33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num>
  <w:num w:numId="11">
    <w:abstractNumId w:val="2"/>
    <w:lvlOverride w:ilvl="0">
      <w:startOverride w:val="5"/>
    </w:lvlOverride>
  </w:num>
  <w:num w:numId="12">
    <w:abstractNumId w:val="5"/>
  </w:num>
  <w:num w:numId="13">
    <w:abstractNumId w:val="4"/>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Tahoma" w:cs="Arial Unicode MS" w:hAnsi="Tahoma"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ahoma" w:cs="Tahoma" w:hAnsi="Tahoma" w:eastAsia="Tahoma"/>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paragraph" w:styleId="Heading 1">
    <w:name w:val="Heading 1"/>
    <w:next w:val="Normal.0"/>
    <w:pPr>
      <w:keepNext w:val="1"/>
      <w:keepLines w:val="0"/>
      <w:pageBreakBefore w:val="0"/>
      <w:widowControl w:val="1"/>
      <w:shd w:val="clear" w:color="auto" w:fill="auto"/>
      <w:suppressAutoHyphens w:val="0"/>
      <w:bidi w:val="0"/>
      <w:spacing w:before="0" w:after="0" w:line="240" w:lineRule="auto"/>
      <w:ind w:left="0" w:right="0" w:firstLine="0"/>
      <w:jc w:val="left"/>
      <w:outlineLvl w:val="0"/>
    </w:pPr>
    <w:rPr>
      <w:rFonts w:ascii="Tahoma" w:cs="Tahoma" w:hAnsi="Tahoma" w:eastAsia="Tahoma"/>
      <w:b w:val="0"/>
      <w:bCs w:val="0"/>
      <w:i w:val="0"/>
      <w:iCs w:val="0"/>
      <w:caps w:val="0"/>
      <w:smallCaps w:val="0"/>
      <w:strike w:val="0"/>
      <w:dstrike w:val="0"/>
      <w:outline w:val="0"/>
      <w:color w:val="000000"/>
      <w:spacing w:val="0"/>
      <w:kern w:val="0"/>
      <w:position w:val="0"/>
      <w:sz w:val="96"/>
      <w:szCs w:val="96"/>
      <w:u w:val="none" w:color="000000"/>
      <w:shd w:val="nil" w:color="auto" w:fill="auto"/>
      <w:vertAlign w:val="baseline"/>
      <w:lang w:val="en-US"/>
      <w14:textOutline>
        <w14:noFill/>
      </w14:textOutline>
      <w14:textFill>
        <w14:solidFill>
          <w14:srgbClr w14:val="000000"/>
        </w14:solidFill>
      </w14:textFill>
    </w:rPr>
  </w:style>
  <w:style w:type="paragraph" w:styleId="Heading 2">
    <w:name w:val="Heading 2"/>
    <w:next w:val="Normal.0"/>
    <w:pPr>
      <w:keepNext w:val="1"/>
      <w:keepLines w:val="0"/>
      <w:pageBreakBefore w:val="0"/>
      <w:widowControl w:val="1"/>
      <w:shd w:val="clear" w:color="auto" w:fill="auto"/>
      <w:suppressAutoHyphens w:val="0"/>
      <w:bidi w:val="0"/>
      <w:spacing w:before="0" w:after="0" w:line="240" w:lineRule="auto"/>
      <w:ind w:left="0" w:right="0" w:firstLine="0"/>
      <w:jc w:val="left"/>
      <w:outlineLvl w:val="1"/>
    </w:pPr>
    <w:rPr>
      <w:rFonts w:ascii="Tahoma" w:cs="Arial Unicode MS" w:hAnsi="Tahoma" w:eastAsia="Arial Unicode MS"/>
      <w:b w:val="0"/>
      <w:bCs w:val="0"/>
      <w:i w:val="0"/>
      <w:iCs w:val="0"/>
      <w:caps w:val="0"/>
      <w:smallCaps w:val="0"/>
      <w:strike w:val="0"/>
      <w:dstrike w:val="0"/>
      <w:outline w:val="0"/>
      <w:color w:val="000000"/>
      <w:spacing w:val="0"/>
      <w:kern w:val="0"/>
      <w:position w:val="0"/>
      <w:sz w:val="32"/>
      <w:szCs w:val="32"/>
      <w:u w:val="none" w:color="000000"/>
      <w:shd w:val="nil" w:color="auto" w:fill="auto"/>
      <w:vertAlign w:val="baseline"/>
      <w:lang w:val="en-US"/>
      <w14:textOutline>
        <w14:noFill/>
      </w14:textOutline>
      <w14:textFill>
        <w14:solidFill>
          <w14:srgbClr w14:val="000000"/>
        </w14:solidFill>
      </w14:textFill>
    </w:rPr>
  </w:style>
  <w:style w:type="character" w:styleId="Hyperlink.0">
    <w:name w:val="Hyperlink.0"/>
    <w:basedOn w:val="Hyperlink"/>
    <w:next w:val="Hyperlink.0"/>
    <w:rPr>
      <w:outline w:val="0"/>
      <w:color w:val="0000ff"/>
      <w:u w:val="single" w:color="0000ff"/>
      <w14:textFill>
        <w14:solidFill>
          <w14:srgbClr w14:val="0000FF"/>
        </w14:solidFill>
      </w14:textFill>
    </w:rPr>
  </w:style>
  <w:style w:type="numbering" w:styleId="Imported Style 1">
    <w:name w:val="Imported Style 1"/>
    <w:pPr>
      <w:numPr>
        <w:numId w:val="1"/>
      </w:numPr>
    </w:pPr>
  </w:style>
  <w:style w:type="numbering" w:styleId="Imported Style 2">
    <w:name w:val="Imported Style 2"/>
    <w:pPr>
      <w:numPr>
        <w:numId w:val="7"/>
      </w:numPr>
    </w:pPr>
  </w:style>
  <w:style w:type="numbering" w:styleId="Imported Style 3">
    <w:name w:val="Imported Style 3"/>
    <w:pPr>
      <w:numPr>
        <w:numId w:val="12"/>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1.tif"/><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numbering" Target="numbering.xml"/><Relationship Id="rId10"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